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cs="Times New Roman"/>
          <w:b/>
          <w:bCs/>
          <w:kern w:val="0"/>
          <w:sz w:val="36"/>
          <w:szCs w:val="36"/>
        </w:rPr>
      </w:pPr>
      <w:r>
        <w:rPr>
          <w:rFonts w:cs="Times New Roman"/>
          <w:b/>
          <w:bCs/>
          <w:kern w:val="0"/>
          <w:sz w:val="36"/>
          <w:szCs w:val="36"/>
        </w:rPr>
        <w:t>+视频监控系统维保服务项</w:t>
      </w:r>
      <w:r>
        <w:rPr>
          <w:rFonts w:hint="eastAsia" w:cs="Times New Roman"/>
          <w:b/>
          <w:bCs/>
          <w:kern w:val="0"/>
          <w:sz w:val="36"/>
          <w:szCs w:val="36"/>
        </w:rPr>
        <w:t>招标文件</w:t>
      </w:r>
    </w:p>
    <w:p>
      <w:pPr>
        <w:widowControl/>
        <w:spacing w:line="440" w:lineRule="exact"/>
        <w:rPr>
          <w:rFonts w:ascii="Times New Roman" w:hAnsi="Times New Roman" w:cs="Times New Roman"/>
          <w:kern w:val="0"/>
          <w:sz w:val="24"/>
        </w:rPr>
      </w:pPr>
      <w:r>
        <w:rPr>
          <w:rFonts w:cs="Times New Roman"/>
          <w:kern w:val="0"/>
          <w:szCs w:val="21"/>
        </w:rPr>
        <w:t>  </w:t>
      </w:r>
    </w:p>
    <w:p>
      <w:pPr>
        <w:widowControl/>
        <w:spacing w:line="440" w:lineRule="exact"/>
        <w:ind w:firstLine="482" w:firstLineChars="200"/>
        <w:rPr>
          <w:rFonts w:ascii="Times New Roman" w:hAnsi="Times New Roman" w:cs="Times New Roman"/>
          <w:kern w:val="0"/>
          <w:sz w:val="24"/>
        </w:rPr>
      </w:pPr>
      <w:r>
        <w:rPr>
          <w:rFonts w:hint="eastAsia" w:cs="Times New Roman"/>
          <w:b/>
          <w:kern w:val="0"/>
          <w:sz w:val="24"/>
        </w:rPr>
        <w:t>一、</w:t>
      </w:r>
      <w:r>
        <w:rPr>
          <w:rFonts w:cs="Times New Roman"/>
          <w:b/>
          <w:kern w:val="0"/>
          <w:sz w:val="24"/>
        </w:rPr>
        <w:t>发包内容</w:t>
      </w:r>
      <w:r>
        <w:rPr>
          <w:rFonts w:cs="Times New Roman"/>
          <w:kern w:val="0"/>
          <w:sz w:val="24"/>
        </w:rPr>
        <w:t> </w:t>
      </w:r>
    </w:p>
    <w:p>
      <w:pPr>
        <w:widowControl/>
        <w:spacing w:line="440" w:lineRule="exact"/>
        <w:ind w:firstLine="480" w:firstLineChars="200"/>
        <w:rPr>
          <w:rFonts w:ascii="Times New Roman" w:hAnsi="Times New Roman" w:cs="Times New Roman"/>
          <w:kern w:val="0"/>
          <w:sz w:val="24"/>
        </w:rPr>
      </w:pPr>
      <w:r>
        <w:rPr>
          <w:rFonts w:hint="eastAsia" w:cs="Times New Roman"/>
          <w:kern w:val="0"/>
          <w:sz w:val="24"/>
        </w:rPr>
        <w:t>杭州市</w:t>
      </w:r>
      <w:r>
        <w:rPr>
          <w:rFonts w:cs="Times New Roman"/>
          <w:kern w:val="0"/>
          <w:sz w:val="24"/>
        </w:rPr>
        <w:t>临安区</w:t>
      </w:r>
      <w:r>
        <w:rPr>
          <w:rFonts w:hint="eastAsia" w:cs="Times New Roman"/>
          <w:kern w:val="0"/>
          <w:sz w:val="24"/>
        </w:rPr>
        <w:t>第一</w:t>
      </w:r>
      <w:r>
        <w:rPr>
          <w:rFonts w:cs="Times New Roman"/>
          <w:kern w:val="0"/>
          <w:sz w:val="24"/>
        </w:rPr>
        <w:t>人民医视频监控设备维保服务项目</w:t>
      </w:r>
    </w:p>
    <w:p>
      <w:pPr>
        <w:widowControl/>
        <w:spacing w:line="440" w:lineRule="exact"/>
        <w:ind w:firstLine="482" w:firstLineChars="200"/>
        <w:rPr>
          <w:rFonts w:ascii="Times New Roman" w:hAnsi="Times New Roman" w:cs="Times New Roman"/>
          <w:b/>
          <w:kern w:val="0"/>
          <w:sz w:val="24"/>
        </w:rPr>
      </w:pPr>
      <w:r>
        <w:rPr>
          <w:rFonts w:cs="Times New Roman"/>
          <w:b/>
          <w:kern w:val="0"/>
          <w:sz w:val="24"/>
        </w:rPr>
        <w:t> 二、</w:t>
      </w:r>
      <w:r>
        <w:rPr>
          <w:rFonts w:hint="eastAsia" w:cs="Times New Roman"/>
          <w:b/>
          <w:kern w:val="0"/>
          <w:sz w:val="24"/>
        </w:rPr>
        <w:t>服务时间</w:t>
      </w:r>
    </w:p>
    <w:p>
      <w:pPr>
        <w:widowControl/>
        <w:spacing w:line="440" w:lineRule="exact"/>
        <w:ind w:firstLine="480" w:firstLineChars="200"/>
        <w:rPr>
          <w:rFonts w:ascii="Times New Roman" w:hAnsi="Times New Roman" w:cs="Times New Roman"/>
          <w:kern w:val="0"/>
          <w:sz w:val="24"/>
        </w:rPr>
      </w:pPr>
      <w:r>
        <w:rPr>
          <w:rFonts w:cs="Times New Roman"/>
          <w:kern w:val="0"/>
          <w:sz w:val="24"/>
        </w:rPr>
        <w:t>自</w:t>
      </w:r>
      <w:r>
        <w:rPr>
          <w:rFonts w:hint="eastAsia" w:cs="Times New Roman"/>
          <w:kern w:val="0"/>
          <w:sz w:val="24"/>
        </w:rPr>
        <w:t>2020</w:t>
      </w:r>
      <w:r>
        <w:rPr>
          <w:rFonts w:cs="Times New Roman"/>
          <w:kern w:val="0"/>
          <w:sz w:val="24"/>
        </w:rPr>
        <w:t>年</w:t>
      </w:r>
      <w:r>
        <w:rPr>
          <w:rFonts w:hint="eastAsia" w:cs="Times New Roman"/>
          <w:kern w:val="0"/>
          <w:sz w:val="24"/>
        </w:rPr>
        <w:t>8</w:t>
      </w:r>
      <w:r>
        <w:rPr>
          <w:rFonts w:cs="Times New Roman"/>
          <w:kern w:val="0"/>
          <w:sz w:val="24"/>
        </w:rPr>
        <w:t>月</w:t>
      </w:r>
      <w:r>
        <w:rPr>
          <w:rFonts w:hint="eastAsia" w:cs="Times New Roman"/>
          <w:kern w:val="0"/>
          <w:sz w:val="24"/>
        </w:rPr>
        <w:t>1</w:t>
      </w:r>
      <w:r>
        <w:rPr>
          <w:rFonts w:hint="eastAsia" w:cs="Times New Roman"/>
          <w:kern w:val="0"/>
          <w:sz w:val="24"/>
          <w:lang w:val="en-US" w:eastAsia="zh-CN"/>
        </w:rPr>
        <w:t>5</w:t>
      </w:r>
      <w:r>
        <w:rPr>
          <w:rFonts w:cs="Times New Roman"/>
          <w:kern w:val="0"/>
          <w:sz w:val="24"/>
        </w:rPr>
        <w:t>日</w:t>
      </w:r>
      <w:r>
        <w:rPr>
          <w:rFonts w:hint="eastAsia" w:cs="Times New Roman"/>
          <w:kern w:val="0"/>
          <w:sz w:val="24"/>
        </w:rPr>
        <w:t>起</w:t>
      </w:r>
      <w:r>
        <w:rPr>
          <w:rFonts w:cs="Times New Roman"/>
          <w:kern w:val="0"/>
          <w:sz w:val="24"/>
        </w:rPr>
        <w:t>至</w:t>
      </w:r>
      <w:r>
        <w:rPr>
          <w:rFonts w:hint="eastAsia" w:cs="Times New Roman"/>
          <w:kern w:val="0"/>
          <w:sz w:val="24"/>
        </w:rPr>
        <w:t>2021</w:t>
      </w:r>
      <w:r>
        <w:rPr>
          <w:rFonts w:cs="Times New Roman"/>
          <w:kern w:val="0"/>
          <w:sz w:val="24"/>
        </w:rPr>
        <w:t>年</w:t>
      </w:r>
      <w:r>
        <w:rPr>
          <w:rFonts w:hint="eastAsia" w:cs="Times New Roman"/>
          <w:kern w:val="0"/>
          <w:sz w:val="24"/>
        </w:rPr>
        <w:t>7</w:t>
      </w:r>
      <w:r>
        <w:rPr>
          <w:rFonts w:cs="Times New Roman"/>
          <w:kern w:val="0"/>
          <w:sz w:val="24"/>
        </w:rPr>
        <w:t>月</w:t>
      </w:r>
      <w:r>
        <w:rPr>
          <w:rFonts w:hint="eastAsia" w:cs="Times New Roman"/>
          <w:kern w:val="0"/>
          <w:sz w:val="24"/>
        </w:rPr>
        <w:t>31</w:t>
      </w:r>
      <w:r>
        <w:rPr>
          <w:rFonts w:cs="Times New Roman"/>
          <w:kern w:val="0"/>
          <w:sz w:val="24"/>
        </w:rPr>
        <w:t>日</w:t>
      </w:r>
      <w:r>
        <w:rPr>
          <w:rFonts w:hint="eastAsia" w:cs="Times New Roman"/>
          <w:kern w:val="0"/>
          <w:sz w:val="24"/>
        </w:rPr>
        <w:t>止</w:t>
      </w:r>
      <w:r>
        <w:rPr>
          <w:rFonts w:cs="Times New Roman"/>
          <w:kern w:val="0"/>
          <w:sz w:val="24"/>
        </w:rPr>
        <w:t>。</w:t>
      </w:r>
    </w:p>
    <w:p>
      <w:pPr>
        <w:widowControl/>
        <w:spacing w:line="440" w:lineRule="exact"/>
        <w:ind w:firstLine="482" w:firstLineChars="200"/>
        <w:rPr>
          <w:rFonts w:ascii="Times New Roman" w:hAnsi="Times New Roman" w:cs="Times New Roman"/>
          <w:b/>
          <w:kern w:val="0"/>
          <w:sz w:val="24"/>
        </w:rPr>
      </w:pPr>
      <w:r>
        <w:rPr>
          <w:rFonts w:hint="eastAsia" w:cs="Times New Roman"/>
          <w:b/>
          <w:kern w:val="0"/>
          <w:sz w:val="24"/>
        </w:rPr>
        <w:t>三、</w:t>
      </w:r>
      <w:r>
        <w:rPr>
          <w:rFonts w:cs="Times New Roman"/>
          <w:b/>
          <w:kern w:val="0"/>
          <w:sz w:val="24"/>
        </w:rPr>
        <w:t>提供的维护服务</w:t>
      </w:r>
    </w:p>
    <w:p>
      <w:pPr>
        <w:widowControl/>
        <w:spacing w:line="440" w:lineRule="exact"/>
        <w:ind w:firstLine="480" w:firstLineChars="200"/>
        <w:rPr>
          <w:rFonts w:ascii="Times New Roman" w:hAnsi="Times New Roman" w:cs="Times New Roman"/>
          <w:kern w:val="0"/>
          <w:sz w:val="24"/>
        </w:rPr>
      </w:pPr>
      <w:r>
        <w:rPr>
          <w:rFonts w:cs="Times New Roman"/>
          <w:kern w:val="0"/>
          <w:sz w:val="24"/>
        </w:rPr>
        <w:t>提供</w:t>
      </w:r>
      <w:r>
        <w:rPr>
          <w:rFonts w:hint="eastAsia" w:cs="Times New Roman"/>
          <w:kern w:val="0"/>
          <w:sz w:val="24"/>
        </w:rPr>
        <w:t>设备故障排查及日常保养</w:t>
      </w:r>
      <w:r>
        <w:rPr>
          <w:rFonts w:cs="Times New Roman"/>
          <w:kern w:val="0"/>
          <w:sz w:val="24"/>
        </w:rPr>
        <w:t>服务。</w:t>
      </w:r>
    </w:p>
    <w:p>
      <w:pPr>
        <w:widowControl/>
        <w:spacing w:line="440" w:lineRule="exact"/>
        <w:ind w:firstLine="480" w:firstLineChars="200"/>
        <w:rPr>
          <w:rFonts w:ascii="Times New Roman" w:hAnsi="Times New Roman" w:cs="Times New Roman"/>
          <w:kern w:val="0"/>
          <w:sz w:val="24"/>
        </w:rPr>
      </w:pPr>
      <w:r>
        <w:rPr>
          <w:rFonts w:cs="Times New Roman"/>
          <w:kern w:val="0"/>
          <w:sz w:val="24"/>
        </w:rPr>
        <w:t>提供7×24小时的故障服务受理。</w:t>
      </w:r>
    </w:p>
    <w:p>
      <w:pPr>
        <w:widowControl/>
        <w:spacing w:line="440" w:lineRule="exact"/>
        <w:ind w:firstLine="480" w:firstLineChars="200"/>
        <w:rPr>
          <w:rFonts w:ascii="Times New Roman" w:hAnsi="Times New Roman" w:cs="Times New Roman"/>
          <w:kern w:val="0"/>
          <w:sz w:val="24"/>
        </w:rPr>
      </w:pPr>
      <w:r>
        <w:rPr>
          <w:rFonts w:cs="Times New Roman"/>
          <w:kern w:val="0"/>
          <w:sz w:val="24"/>
        </w:rPr>
        <w:t>提供设备维修电话和联系人，故障服务的电话响应为</w:t>
      </w:r>
      <w:r>
        <w:rPr>
          <w:rFonts w:hint="eastAsia" w:cs="Times New Roman"/>
          <w:kern w:val="0"/>
          <w:sz w:val="24"/>
        </w:rPr>
        <w:t>半</w:t>
      </w:r>
      <w:r>
        <w:rPr>
          <w:rFonts w:cs="Times New Roman"/>
          <w:kern w:val="0"/>
          <w:sz w:val="24"/>
        </w:rPr>
        <w:t>小时。现场响应时间小于</w:t>
      </w:r>
      <w:r>
        <w:rPr>
          <w:rFonts w:hint="eastAsia" w:cs="Times New Roman"/>
          <w:kern w:val="0"/>
          <w:sz w:val="24"/>
        </w:rPr>
        <w:t>1</w:t>
      </w:r>
      <w:r>
        <w:rPr>
          <w:rFonts w:cs="Times New Roman"/>
          <w:kern w:val="0"/>
          <w:sz w:val="24"/>
        </w:rPr>
        <w:t>小时，即</w:t>
      </w:r>
      <w:r>
        <w:rPr>
          <w:rFonts w:hint="eastAsia" w:cs="Times New Roman"/>
          <w:kern w:val="0"/>
          <w:sz w:val="24"/>
        </w:rPr>
        <w:t>1</w:t>
      </w:r>
      <w:r>
        <w:rPr>
          <w:rFonts w:cs="Times New Roman"/>
          <w:kern w:val="0"/>
          <w:sz w:val="24"/>
        </w:rPr>
        <w:t>小时内有能够处理故障的技术人员到达现场。</w:t>
      </w:r>
    </w:p>
    <w:p>
      <w:pPr>
        <w:widowControl/>
        <w:spacing w:line="440" w:lineRule="exact"/>
        <w:ind w:firstLine="480" w:firstLineChars="200"/>
        <w:rPr>
          <w:rFonts w:cs="Times New Roman"/>
          <w:kern w:val="0"/>
          <w:sz w:val="24"/>
        </w:rPr>
      </w:pPr>
      <w:r>
        <w:rPr>
          <w:rFonts w:cs="Times New Roman"/>
          <w:kern w:val="0"/>
          <w:sz w:val="24"/>
        </w:rPr>
        <w:t>对操作系统故障要求8小时内排除。</w:t>
      </w:r>
    </w:p>
    <w:p>
      <w:pPr>
        <w:widowControl/>
        <w:spacing w:line="440" w:lineRule="exact"/>
        <w:ind w:firstLine="480"/>
        <w:rPr>
          <w:rFonts w:cs="Times New Roman"/>
          <w:kern w:val="0"/>
          <w:sz w:val="24"/>
        </w:rPr>
      </w:pPr>
      <w:r>
        <w:rPr>
          <w:rFonts w:hint="eastAsia" w:cs="Times New Roman"/>
          <w:kern w:val="0"/>
          <w:sz w:val="24"/>
        </w:rPr>
        <w:t>任何新装的设备必须免费保修二年，并且保证二年内正常使用，不得</w:t>
      </w:r>
      <w:r>
        <w:rPr>
          <w:rFonts w:hint="eastAsia" w:ascii="宋体"/>
          <w:sz w:val="24"/>
        </w:rPr>
        <w:t>各种理由乱收费。</w:t>
      </w:r>
      <w:r>
        <w:rPr>
          <w:rFonts w:hint="eastAsia" w:ascii="Times New Roman" w:hAnsi="Times New Roman" w:cs="Times New Roman"/>
          <w:kern w:val="0"/>
          <w:sz w:val="24"/>
        </w:rPr>
        <w:t>更换设备必须品牌型号和所投产品一致，如遇停产，必须征得业主单位同意后方可更换同等档次的品牌及型号，所投价格不得高于政采云价格。</w:t>
      </w:r>
    </w:p>
    <w:p>
      <w:pPr>
        <w:widowControl/>
        <w:spacing w:line="440" w:lineRule="exact"/>
        <w:ind w:firstLine="482" w:firstLineChars="200"/>
        <w:rPr>
          <w:rFonts w:cs="Times New Roman"/>
          <w:b/>
          <w:kern w:val="0"/>
          <w:sz w:val="24"/>
        </w:rPr>
      </w:pPr>
      <w:r>
        <w:rPr>
          <w:rFonts w:hint="eastAsia" w:cs="Times New Roman"/>
          <w:b/>
          <w:kern w:val="0"/>
          <w:sz w:val="24"/>
        </w:rPr>
        <w:t>四、维修更换内容：</w:t>
      </w:r>
    </w:p>
    <w:p>
      <w:pPr>
        <w:widowControl/>
        <w:spacing w:line="440" w:lineRule="exact"/>
        <w:ind w:firstLine="480" w:firstLineChars="200"/>
        <w:rPr>
          <w:rFonts w:cs="Times New Roman"/>
          <w:kern w:val="0"/>
          <w:sz w:val="24"/>
        </w:rPr>
      </w:pPr>
      <w:r>
        <w:rPr>
          <w:rFonts w:hint="eastAsia" w:cs="Times New Roman"/>
          <w:kern w:val="0"/>
          <w:sz w:val="24"/>
        </w:rPr>
        <w:t>1.监控摄像头元器件及线路的及时维修更换。</w:t>
      </w:r>
    </w:p>
    <w:p>
      <w:pPr>
        <w:widowControl/>
        <w:spacing w:line="440" w:lineRule="exact"/>
        <w:ind w:firstLine="480" w:firstLineChars="200"/>
        <w:rPr>
          <w:rFonts w:ascii="Times New Roman" w:hAnsi="Times New Roman" w:cs="Times New Roman"/>
          <w:kern w:val="0"/>
          <w:sz w:val="24"/>
        </w:rPr>
      </w:pPr>
      <w:r>
        <w:rPr>
          <w:rFonts w:hint="eastAsia" w:ascii="Times New Roman" w:hAnsi="Times New Roman" w:cs="Times New Roman"/>
          <w:kern w:val="0"/>
          <w:sz w:val="24"/>
        </w:rPr>
        <w:t>2.视频监视器的维修。</w:t>
      </w:r>
    </w:p>
    <w:p>
      <w:pPr>
        <w:widowControl/>
        <w:spacing w:line="440" w:lineRule="exact"/>
        <w:ind w:firstLine="480" w:firstLineChars="200"/>
        <w:rPr>
          <w:rFonts w:ascii="Times New Roman" w:hAnsi="Times New Roman" w:cs="Times New Roman"/>
          <w:kern w:val="0"/>
          <w:sz w:val="24"/>
        </w:rPr>
      </w:pPr>
      <w:r>
        <w:rPr>
          <w:rFonts w:hint="eastAsia" w:ascii="Times New Roman" w:hAnsi="Times New Roman" w:cs="Times New Roman"/>
          <w:kern w:val="0"/>
          <w:sz w:val="24"/>
        </w:rPr>
        <w:t>3.监控用POE交换机、普通交换机、电源、DNC头、无线网桥等维修更换。</w:t>
      </w:r>
    </w:p>
    <w:p>
      <w:pPr>
        <w:widowControl/>
        <w:spacing w:line="440" w:lineRule="exact"/>
        <w:ind w:firstLine="480" w:firstLineChars="200"/>
        <w:rPr>
          <w:rFonts w:ascii="Times New Roman" w:hAnsi="Times New Roman" w:cs="Times New Roman"/>
          <w:kern w:val="0"/>
          <w:sz w:val="24"/>
        </w:rPr>
      </w:pPr>
      <w:r>
        <w:rPr>
          <w:rFonts w:hint="eastAsia" w:ascii="Times New Roman" w:hAnsi="Times New Roman" w:cs="Times New Roman"/>
          <w:kern w:val="0"/>
          <w:sz w:val="24"/>
        </w:rPr>
        <w:t>4.监控录像机的维修及更换。</w:t>
      </w:r>
    </w:p>
    <w:p>
      <w:pPr>
        <w:widowControl/>
        <w:spacing w:line="440" w:lineRule="exact"/>
        <w:ind w:firstLine="480" w:firstLineChars="200"/>
        <w:rPr>
          <w:rFonts w:ascii="Times New Roman" w:hAnsi="Times New Roman" w:cs="Times New Roman"/>
          <w:kern w:val="0"/>
          <w:sz w:val="24"/>
        </w:rPr>
      </w:pPr>
      <w:r>
        <w:rPr>
          <w:rFonts w:hint="eastAsia" w:ascii="Times New Roman" w:hAnsi="Times New Roman" w:cs="Times New Roman"/>
          <w:kern w:val="0"/>
          <w:sz w:val="24"/>
        </w:rPr>
        <w:t>5．更换任何配件必须品牌型号和原先一致，如遇停产，必须征得业主单位同意后方可更换同等档次的品牌及型号。</w:t>
      </w:r>
    </w:p>
    <w:p>
      <w:pPr>
        <w:widowControl/>
        <w:spacing w:afterLines="50" w:line="440" w:lineRule="exact"/>
        <w:ind w:firstLine="482" w:firstLineChars="200"/>
        <w:rPr>
          <w:rFonts w:cs="Times New Roman"/>
          <w:b/>
          <w:kern w:val="0"/>
          <w:sz w:val="24"/>
        </w:rPr>
      </w:pPr>
      <w:r>
        <w:rPr>
          <w:rFonts w:hint="eastAsia" w:cs="Times New Roman"/>
          <w:b/>
          <w:kern w:val="0"/>
          <w:sz w:val="24"/>
        </w:rPr>
        <w:t>设备参数：</w:t>
      </w:r>
    </w:p>
    <w:tbl>
      <w:tblPr>
        <w:tblStyle w:val="11"/>
        <w:tblW w:w="8381" w:type="dxa"/>
        <w:tblInd w:w="91" w:type="dxa"/>
        <w:tblLayout w:type="fixed"/>
        <w:tblCellMar>
          <w:top w:w="0" w:type="dxa"/>
          <w:left w:w="108" w:type="dxa"/>
          <w:bottom w:w="0" w:type="dxa"/>
          <w:right w:w="108" w:type="dxa"/>
        </w:tblCellMar>
      </w:tblPr>
      <w:tblGrid>
        <w:gridCol w:w="1275"/>
        <w:gridCol w:w="3180"/>
        <w:gridCol w:w="3926"/>
      </w:tblGrid>
      <w:tr>
        <w:tblPrEx>
          <w:tblLayout w:type="fixed"/>
          <w:tblCellMar>
            <w:top w:w="0" w:type="dxa"/>
            <w:left w:w="108" w:type="dxa"/>
            <w:bottom w:w="0" w:type="dxa"/>
            <w:right w:w="108" w:type="dxa"/>
          </w:tblCellMar>
        </w:tblPrEx>
        <w:trPr>
          <w:trHeight w:val="397" w:hRule="exac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b/>
                <w:bCs/>
                <w:kern w:val="0"/>
                <w:sz w:val="24"/>
              </w:rPr>
            </w:pPr>
            <w:r>
              <w:rPr>
                <w:rFonts w:hint="eastAsia" w:ascii="宋体" w:cs="宋体"/>
                <w:b/>
                <w:bCs/>
                <w:kern w:val="0"/>
                <w:sz w:val="24"/>
              </w:rPr>
              <w:t>序号</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b/>
                <w:bCs/>
                <w:kern w:val="0"/>
                <w:sz w:val="24"/>
              </w:rPr>
            </w:pPr>
            <w:r>
              <w:rPr>
                <w:rFonts w:hint="eastAsia" w:ascii="宋体" w:cs="宋体"/>
                <w:b/>
                <w:bCs/>
                <w:kern w:val="0"/>
                <w:sz w:val="24"/>
              </w:rPr>
              <w:t>名称</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b/>
                <w:bCs/>
                <w:kern w:val="0"/>
                <w:sz w:val="24"/>
              </w:rPr>
            </w:pPr>
            <w:r>
              <w:rPr>
                <w:rFonts w:hint="eastAsia" w:ascii="宋体" w:cs="宋体"/>
                <w:b/>
                <w:bCs/>
                <w:kern w:val="0"/>
                <w:sz w:val="24"/>
              </w:rPr>
              <w:t>型号/规格</w:t>
            </w:r>
          </w:p>
        </w:tc>
      </w:tr>
      <w:tr>
        <w:tblPrEx>
          <w:tblLayout w:type="fixed"/>
          <w:tblCellMar>
            <w:top w:w="0" w:type="dxa"/>
            <w:left w:w="108" w:type="dxa"/>
            <w:bottom w:w="0" w:type="dxa"/>
            <w:right w:w="108" w:type="dxa"/>
          </w:tblCellMar>
        </w:tblPrEx>
        <w:trPr>
          <w:trHeight w:val="397" w:hRule="exac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1</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摄像头（模拟）</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海康16C3T-IT3</w:t>
            </w:r>
          </w:p>
        </w:tc>
      </w:tr>
      <w:tr>
        <w:tblPrEx>
          <w:tblLayout w:type="fixed"/>
          <w:tblCellMar>
            <w:top w:w="0" w:type="dxa"/>
            <w:left w:w="108" w:type="dxa"/>
            <w:bottom w:w="0" w:type="dxa"/>
            <w:right w:w="108" w:type="dxa"/>
          </w:tblCellMar>
        </w:tblPrEx>
        <w:trPr>
          <w:trHeight w:val="397" w:hRule="exac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2</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摄像头（数字）</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海康3T25D-I3</w:t>
            </w:r>
          </w:p>
        </w:tc>
      </w:tr>
      <w:tr>
        <w:tblPrEx>
          <w:tblLayout w:type="fixed"/>
          <w:tblCellMar>
            <w:top w:w="0" w:type="dxa"/>
            <w:left w:w="108" w:type="dxa"/>
            <w:bottom w:w="0" w:type="dxa"/>
            <w:right w:w="108" w:type="dxa"/>
          </w:tblCellMar>
        </w:tblPrEx>
        <w:trPr>
          <w:trHeight w:val="397" w:hRule="exac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3</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摄像头（拾音）</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海康3325F-I</w:t>
            </w:r>
          </w:p>
        </w:tc>
      </w:tr>
      <w:tr>
        <w:tblPrEx>
          <w:tblLayout w:type="fixed"/>
          <w:tblCellMar>
            <w:top w:w="0" w:type="dxa"/>
            <w:left w:w="108" w:type="dxa"/>
            <w:bottom w:w="0" w:type="dxa"/>
            <w:right w:w="108" w:type="dxa"/>
          </w:tblCellMar>
        </w:tblPrEx>
        <w:trPr>
          <w:trHeight w:val="397" w:hRule="exac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4</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海康录像机</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海康16路7816N-K2</w:t>
            </w:r>
          </w:p>
        </w:tc>
      </w:tr>
      <w:tr>
        <w:tblPrEx>
          <w:tblLayout w:type="fixed"/>
          <w:tblCellMar>
            <w:top w:w="0" w:type="dxa"/>
            <w:left w:w="108" w:type="dxa"/>
            <w:bottom w:w="0" w:type="dxa"/>
            <w:right w:w="108" w:type="dxa"/>
          </w:tblCellMar>
        </w:tblPrEx>
        <w:trPr>
          <w:trHeight w:val="397" w:hRule="exac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5</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海康录像机</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海康32路7832N-K2</w:t>
            </w:r>
          </w:p>
        </w:tc>
      </w:tr>
      <w:tr>
        <w:tblPrEx>
          <w:tblLayout w:type="fixed"/>
          <w:tblCellMar>
            <w:top w:w="0" w:type="dxa"/>
            <w:left w:w="108" w:type="dxa"/>
            <w:bottom w:w="0" w:type="dxa"/>
            <w:right w:w="108" w:type="dxa"/>
          </w:tblCellMar>
        </w:tblPrEx>
        <w:trPr>
          <w:trHeight w:val="397" w:hRule="exac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6</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监控专用硬盘</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海康专用盘2TB</w:t>
            </w:r>
          </w:p>
        </w:tc>
      </w:tr>
      <w:tr>
        <w:tblPrEx>
          <w:tblLayout w:type="fixed"/>
          <w:tblCellMar>
            <w:top w:w="0" w:type="dxa"/>
            <w:left w:w="108" w:type="dxa"/>
            <w:bottom w:w="0" w:type="dxa"/>
            <w:right w:w="108" w:type="dxa"/>
          </w:tblCellMar>
        </w:tblPrEx>
        <w:trPr>
          <w:trHeight w:val="397" w:hRule="exac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7</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监控专用硬盘</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海康专用盘4TB</w:t>
            </w:r>
          </w:p>
        </w:tc>
      </w:tr>
      <w:tr>
        <w:tblPrEx>
          <w:tblLayout w:type="fixed"/>
          <w:tblCellMar>
            <w:top w:w="0" w:type="dxa"/>
            <w:left w:w="108" w:type="dxa"/>
            <w:bottom w:w="0" w:type="dxa"/>
            <w:right w:w="108" w:type="dxa"/>
          </w:tblCellMar>
        </w:tblPrEx>
        <w:trPr>
          <w:trHeight w:val="397" w:hRule="exac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8</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电源</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户外防水电源</w:t>
            </w:r>
          </w:p>
        </w:tc>
      </w:tr>
      <w:tr>
        <w:tblPrEx>
          <w:tblLayout w:type="fixed"/>
          <w:tblCellMar>
            <w:top w:w="0" w:type="dxa"/>
            <w:left w:w="108" w:type="dxa"/>
            <w:bottom w:w="0" w:type="dxa"/>
            <w:right w:w="108" w:type="dxa"/>
          </w:tblCellMar>
        </w:tblPrEx>
        <w:trPr>
          <w:trHeight w:val="397" w:hRule="exac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9</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监控线</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海康专用线</w:t>
            </w:r>
          </w:p>
        </w:tc>
      </w:tr>
      <w:tr>
        <w:tblPrEx>
          <w:tblLayout w:type="fixed"/>
          <w:tblCellMar>
            <w:top w:w="0" w:type="dxa"/>
            <w:left w:w="108" w:type="dxa"/>
            <w:bottom w:w="0" w:type="dxa"/>
            <w:right w:w="108" w:type="dxa"/>
          </w:tblCellMar>
        </w:tblPrEx>
        <w:trPr>
          <w:trHeight w:val="397" w:hRule="exac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10</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百兆交换机</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TP-5口</w:t>
            </w:r>
          </w:p>
        </w:tc>
      </w:tr>
      <w:tr>
        <w:tblPrEx>
          <w:tblLayout w:type="fixed"/>
          <w:tblCellMar>
            <w:top w:w="0" w:type="dxa"/>
            <w:left w:w="108" w:type="dxa"/>
            <w:bottom w:w="0" w:type="dxa"/>
            <w:right w:w="108" w:type="dxa"/>
          </w:tblCellMar>
        </w:tblPrEx>
        <w:trPr>
          <w:trHeight w:val="397" w:hRule="exac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11</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百兆交换机</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TP-8口</w:t>
            </w:r>
          </w:p>
        </w:tc>
      </w:tr>
      <w:tr>
        <w:tblPrEx>
          <w:tblLayout w:type="fixed"/>
          <w:tblCellMar>
            <w:top w:w="0" w:type="dxa"/>
            <w:left w:w="108" w:type="dxa"/>
            <w:bottom w:w="0" w:type="dxa"/>
            <w:right w:w="108" w:type="dxa"/>
          </w:tblCellMar>
        </w:tblPrEx>
        <w:trPr>
          <w:trHeight w:val="397" w:hRule="exac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12</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千兆交换机</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锐捷5口ES05</w:t>
            </w:r>
          </w:p>
        </w:tc>
      </w:tr>
      <w:tr>
        <w:tblPrEx>
          <w:tblLayout w:type="fixed"/>
          <w:tblCellMar>
            <w:top w:w="0" w:type="dxa"/>
            <w:left w:w="108" w:type="dxa"/>
            <w:bottom w:w="0" w:type="dxa"/>
            <w:right w:w="108" w:type="dxa"/>
          </w:tblCellMar>
        </w:tblPrEx>
        <w:trPr>
          <w:trHeight w:val="397" w:hRule="exac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13</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千兆交换机</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cs="宋体"/>
                <w:kern w:val="0"/>
                <w:sz w:val="24"/>
              </w:rPr>
            </w:pPr>
            <w:r>
              <w:rPr>
                <w:rFonts w:hint="eastAsia" w:ascii="宋体" w:cs="宋体"/>
                <w:kern w:val="0"/>
                <w:sz w:val="24"/>
              </w:rPr>
              <w:t>锐捷8口ES08</w:t>
            </w:r>
          </w:p>
        </w:tc>
      </w:tr>
    </w:tbl>
    <w:p>
      <w:pPr>
        <w:widowControl/>
        <w:spacing w:line="440" w:lineRule="exact"/>
        <w:ind w:firstLine="482" w:firstLineChars="200"/>
        <w:rPr>
          <w:rFonts w:ascii="Times New Roman" w:hAnsi="Times New Roman" w:cs="Times New Roman"/>
          <w:b/>
          <w:kern w:val="0"/>
          <w:sz w:val="24"/>
        </w:rPr>
      </w:pPr>
      <w:r>
        <w:rPr>
          <w:rFonts w:hint="eastAsia" w:cs="Times New Roman"/>
          <w:b/>
          <w:kern w:val="0"/>
          <w:sz w:val="24"/>
        </w:rPr>
        <w:t>五</w:t>
      </w:r>
      <w:r>
        <w:rPr>
          <w:rFonts w:cs="Times New Roman"/>
          <w:b/>
          <w:kern w:val="0"/>
          <w:sz w:val="24"/>
        </w:rPr>
        <w:t>、付款方式</w:t>
      </w:r>
    </w:p>
    <w:p>
      <w:pPr>
        <w:widowControl/>
        <w:spacing w:line="440" w:lineRule="exact"/>
        <w:ind w:firstLine="480" w:firstLineChars="200"/>
        <w:rPr>
          <w:rFonts w:cs="Times New Roman"/>
          <w:kern w:val="0"/>
          <w:sz w:val="24"/>
        </w:rPr>
      </w:pPr>
      <w:r>
        <w:rPr>
          <w:rFonts w:cs="Times New Roman"/>
          <w:kern w:val="0"/>
          <w:sz w:val="24"/>
        </w:rPr>
        <w:t>服务每</w:t>
      </w:r>
      <w:r>
        <w:rPr>
          <w:rFonts w:hint="eastAsia" w:cs="Times New Roman"/>
          <w:kern w:val="0"/>
          <w:sz w:val="24"/>
        </w:rPr>
        <w:t>年</w:t>
      </w:r>
      <w:r>
        <w:rPr>
          <w:rFonts w:cs="Times New Roman"/>
          <w:kern w:val="0"/>
          <w:sz w:val="24"/>
        </w:rPr>
        <w:t>一期，采用先服务后结算方式，一年</w:t>
      </w:r>
      <w:r>
        <w:rPr>
          <w:rFonts w:hint="eastAsia" w:cs="Times New Roman"/>
          <w:kern w:val="0"/>
          <w:sz w:val="24"/>
        </w:rPr>
        <w:t>一次</w:t>
      </w:r>
      <w:r>
        <w:rPr>
          <w:rFonts w:cs="Times New Roman"/>
          <w:kern w:val="0"/>
          <w:sz w:val="24"/>
        </w:rPr>
        <w:t>结算服务费。</w:t>
      </w:r>
    </w:p>
    <w:p>
      <w:pPr>
        <w:widowControl/>
        <w:spacing w:line="440" w:lineRule="exact"/>
        <w:ind w:firstLine="482" w:firstLineChars="200"/>
        <w:rPr>
          <w:rFonts w:cs="Times New Roman"/>
          <w:b/>
          <w:kern w:val="0"/>
          <w:sz w:val="24"/>
        </w:rPr>
      </w:pPr>
      <w:r>
        <w:rPr>
          <w:rFonts w:hint="eastAsia" w:cs="Times New Roman"/>
          <w:b/>
          <w:kern w:val="0"/>
          <w:sz w:val="24"/>
        </w:rPr>
        <w:t>六、投标截止日期</w:t>
      </w:r>
    </w:p>
    <w:p>
      <w:pPr>
        <w:widowControl/>
        <w:spacing w:line="440" w:lineRule="exact"/>
        <w:ind w:firstLine="480" w:firstLineChars="200"/>
        <w:rPr>
          <w:rFonts w:cs="Times New Roman"/>
          <w:kern w:val="0"/>
          <w:sz w:val="24"/>
        </w:rPr>
      </w:pPr>
      <w:r>
        <w:rPr>
          <w:rFonts w:hint="eastAsia" w:cs="Times New Roman"/>
          <w:kern w:val="0"/>
          <w:sz w:val="24"/>
        </w:rPr>
        <w:t xml:space="preserve">2020年   </w:t>
      </w:r>
      <w:r>
        <w:rPr>
          <w:rFonts w:hint="eastAsia" w:cs="Times New Roman"/>
          <w:kern w:val="0"/>
          <w:sz w:val="24"/>
          <w:lang w:val="en-US" w:eastAsia="zh-CN"/>
        </w:rPr>
        <w:t>8</w:t>
      </w:r>
      <w:r>
        <w:rPr>
          <w:rFonts w:hint="eastAsia" w:cs="Times New Roman"/>
          <w:kern w:val="0"/>
          <w:sz w:val="24"/>
        </w:rPr>
        <w:t xml:space="preserve">月  </w:t>
      </w:r>
      <w:r>
        <w:rPr>
          <w:rFonts w:hint="eastAsia" w:cs="Times New Roman"/>
          <w:kern w:val="0"/>
          <w:sz w:val="24"/>
          <w:lang w:val="en-US" w:eastAsia="zh-CN"/>
        </w:rPr>
        <w:t>12</w:t>
      </w:r>
      <w:bookmarkStart w:id="4" w:name="_GoBack"/>
      <w:bookmarkEnd w:id="4"/>
      <w:r>
        <w:rPr>
          <w:rFonts w:hint="eastAsia" w:cs="Times New Roman"/>
          <w:kern w:val="0"/>
          <w:sz w:val="24"/>
        </w:rPr>
        <w:t>日上午10：00</w:t>
      </w:r>
    </w:p>
    <w:p>
      <w:pPr>
        <w:widowControl/>
        <w:spacing w:line="440" w:lineRule="exact"/>
        <w:ind w:firstLine="482" w:firstLineChars="200"/>
        <w:rPr>
          <w:rFonts w:cs="Times New Roman"/>
          <w:b/>
          <w:kern w:val="0"/>
          <w:sz w:val="24"/>
        </w:rPr>
      </w:pPr>
      <w:r>
        <w:rPr>
          <w:rFonts w:hint="eastAsia" w:cs="Times New Roman"/>
          <w:b/>
          <w:kern w:val="0"/>
          <w:sz w:val="24"/>
        </w:rPr>
        <w:t>七、投标报价</w:t>
      </w:r>
    </w:p>
    <w:p>
      <w:pPr>
        <w:widowControl/>
        <w:spacing w:line="440" w:lineRule="exact"/>
        <w:ind w:firstLine="480" w:firstLineChars="200"/>
        <w:rPr>
          <w:rFonts w:cs="Times New Roman"/>
          <w:kern w:val="0"/>
          <w:sz w:val="24"/>
        </w:rPr>
      </w:pPr>
      <w:r>
        <w:rPr>
          <w:rFonts w:hint="eastAsia" w:cs="Times New Roman"/>
          <w:kern w:val="0"/>
          <w:sz w:val="24"/>
        </w:rPr>
        <w:t>1、投标报价以人民币报价，二项总金额最低的为中标单位，且为一年一次性对现有视频监控设备的维修保养更换服务报价。中途增加费用由投标人自行承担。</w:t>
      </w:r>
    </w:p>
    <w:p>
      <w:pPr>
        <w:snapToGrid w:val="0"/>
        <w:spacing w:line="400" w:lineRule="exact"/>
        <w:ind w:firstLine="480" w:firstLineChars="200"/>
        <w:rPr>
          <w:rFonts w:ascii="宋体"/>
          <w:sz w:val="24"/>
        </w:rPr>
      </w:pPr>
      <w:r>
        <w:rPr>
          <w:rFonts w:hint="eastAsia" w:ascii="宋体"/>
          <w:sz w:val="24"/>
        </w:rPr>
        <w:t>2、大写金额和小写金额不一致的，以大写金额为准；</w:t>
      </w:r>
    </w:p>
    <w:p>
      <w:pPr>
        <w:snapToGrid w:val="0"/>
        <w:spacing w:line="400" w:lineRule="exact"/>
        <w:ind w:firstLine="480" w:firstLineChars="200"/>
        <w:rPr>
          <w:rFonts w:ascii="宋体"/>
          <w:sz w:val="24"/>
        </w:rPr>
      </w:pPr>
      <w:r>
        <w:rPr>
          <w:rFonts w:hint="eastAsia" w:ascii="宋体"/>
          <w:sz w:val="24"/>
        </w:rPr>
        <w:t>3、总价金额与单价汇总金额不一致的，以单价金额计算结果为准；</w:t>
      </w:r>
    </w:p>
    <w:p>
      <w:pPr>
        <w:widowControl/>
        <w:spacing w:line="440" w:lineRule="exact"/>
        <w:ind w:firstLine="482" w:firstLineChars="200"/>
        <w:rPr>
          <w:rFonts w:cs="Times New Roman"/>
          <w:b/>
          <w:kern w:val="0"/>
          <w:sz w:val="24"/>
        </w:rPr>
      </w:pPr>
      <w:r>
        <w:rPr>
          <w:rFonts w:hint="eastAsia" w:cs="Times New Roman"/>
          <w:b/>
          <w:kern w:val="0"/>
          <w:sz w:val="24"/>
        </w:rPr>
        <w:t>八、投标人要求：</w:t>
      </w:r>
    </w:p>
    <w:p>
      <w:pPr>
        <w:widowControl/>
        <w:spacing w:line="440" w:lineRule="exact"/>
        <w:ind w:firstLine="480" w:firstLineChars="200"/>
        <w:rPr>
          <w:rFonts w:cs="Times New Roman"/>
          <w:kern w:val="0"/>
          <w:sz w:val="24"/>
        </w:rPr>
      </w:pPr>
      <w:r>
        <w:rPr>
          <w:rFonts w:hint="eastAsia" w:cs="Times New Roman"/>
          <w:kern w:val="0"/>
          <w:sz w:val="24"/>
        </w:rPr>
        <w:t>应具有完善的售后服务体系，有固定专业维修机构及维修人员，至少要有监控以及电脑维护三年以上工作经验，有安防工程资质及无不良行为的供应商参与。</w:t>
      </w:r>
    </w:p>
    <w:p>
      <w:pPr>
        <w:widowControl/>
        <w:spacing w:line="440" w:lineRule="exact"/>
        <w:ind w:firstLine="480" w:firstLineChars="200"/>
        <w:rPr>
          <w:rFonts w:ascii="宋体"/>
          <w:sz w:val="24"/>
          <w:lang w:val="zh-CN"/>
        </w:rPr>
      </w:pPr>
      <w:r>
        <w:rPr>
          <w:rFonts w:hint="eastAsia" w:ascii="宋体"/>
          <w:sz w:val="24"/>
          <w:lang w:val="zh-CN"/>
        </w:rPr>
        <w:t>成交人在合同签订后5个工作日内交纳合同总金额的10%作为保证金，合同期满后7个工作日内退还。</w:t>
      </w:r>
    </w:p>
    <w:p>
      <w:pPr>
        <w:widowControl/>
        <w:spacing w:line="440" w:lineRule="exact"/>
        <w:ind w:firstLine="480" w:firstLineChars="200"/>
        <w:rPr>
          <w:rFonts w:ascii="宋体" w:cs="宋体"/>
          <w:kern w:val="0"/>
          <w:sz w:val="24"/>
        </w:rPr>
      </w:pPr>
      <w:r>
        <w:rPr>
          <w:rFonts w:hint="eastAsia" w:ascii="宋体" w:cs="宋体"/>
          <w:kern w:val="0"/>
          <w:sz w:val="24"/>
        </w:rPr>
        <w:t>不得</w:t>
      </w:r>
      <w:r>
        <w:rPr>
          <w:rFonts w:ascii="宋体" w:cs="宋体"/>
          <w:kern w:val="0"/>
          <w:sz w:val="24"/>
        </w:rPr>
        <w:t>提供假冒伪劣产品</w:t>
      </w:r>
      <w:r>
        <w:rPr>
          <w:rFonts w:hint="eastAsia" w:ascii="宋体" w:cs="宋体"/>
          <w:kern w:val="0"/>
          <w:sz w:val="24"/>
        </w:rPr>
        <w:t>，</w:t>
      </w:r>
      <w:r>
        <w:rPr>
          <w:rFonts w:ascii="宋体" w:cs="宋体"/>
          <w:kern w:val="0"/>
          <w:sz w:val="24"/>
        </w:rPr>
        <w:t>擅自变更、中止或者终止采购合同</w:t>
      </w:r>
      <w:r>
        <w:rPr>
          <w:rFonts w:hint="eastAsia" w:ascii="宋体" w:cs="宋体"/>
          <w:kern w:val="0"/>
          <w:sz w:val="24"/>
        </w:rPr>
        <w:t>。</w:t>
      </w:r>
    </w:p>
    <w:p>
      <w:pPr>
        <w:widowControl/>
        <w:spacing w:line="440" w:lineRule="exact"/>
        <w:ind w:firstLine="480" w:firstLineChars="200"/>
        <w:rPr>
          <w:rFonts w:ascii="宋体" w:cs="宋体"/>
          <w:kern w:val="0"/>
          <w:sz w:val="24"/>
        </w:rPr>
      </w:pPr>
      <w:r>
        <w:rPr>
          <w:rFonts w:hint="eastAsia" w:ascii="宋体" w:cs="宋体"/>
          <w:kern w:val="0"/>
          <w:sz w:val="24"/>
        </w:rPr>
        <w:t>监控维修人员不得与其他的电脑维修人员重叠，以便不时之需。</w:t>
      </w:r>
    </w:p>
    <w:p>
      <w:pPr>
        <w:spacing w:line="460" w:lineRule="exact"/>
        <w:ind w:firstLine="480" w:firstLineChars="200"/>
        <w:rPr>
          <w:rFonts w:ascii="宋体" w:cs="宋体"/>
          <w:kern w:val="0"/>
          <w:sz w:val="24"/>
        </w:rPr>
      </w:pPr>
      <w:r>
        <w:rPr>
          <w:rFonts w:hint="eastAsia" w:ascii="宋体" w:cs="宋体"/>
          <w:kern w:val="0"/>
          <w:sz w:val="24"/>
        </w:rPr>
        <w:t>1、</w:t>
      </w:r>
      <w:r>
        <w:rPr>
          <w:rFonts w:hint="eastAsia" w:ascii="宋体" w:cs="宋体"/>
          <w:sz w:val="24"/>
        </w:rPr>
        <w:t>技术参数：</w:t>
      </w:r>
      <w:r>
        <w:rPr>
          <w:rFonts w:hint="eastAsia" w:ascii="宋体" w:cs="宋体"/>
          <w:kern w:val="0"/>
          <w:sz w:val="24"/>
        </w:rPr>
        <w:t>必须符合采购需求指标参数要求。</w:t>
      </w:r>
    </w:p>
    <w:p>
      <w:pPr>
        <w:widowControl/>
        <w:spacing w:line="440" w:lineRule="exact"/>
        <w:ind w:firstLine="480" w:firstLineChars="200"/>
        <w:rPr>
          <w:rFonts w:ascii="宋体" w:cs="宋体"/>
          <w:sz w:val="24"/>
        </w:rPr>
      </w:pPr>
      <w:r>
        <w:rPr>
          <w:rFonts w:hint="eastAsia" w:ascii="宋体" w:cs="宋体"/>
          <w:kern w:val="0"/>
          <w:sz w:val="24"/>
        </w:rPr>
        <w:t>2、</w:t>
      </w:r>
      <w:r>
        <w:rPr>
          <w:rFonts w:hint="eastAsia" w:ascii="宋体" w:cs="宋体"/>
          <w:sz w:val="24"/>
        </w:rPr>
        <w:t>企业情况：</w:t>
      </w:r>
      <w:r>
        <w:rPr>
          <w:rFonts w:hint="eastAsia" w:ascii="宋体" w:cs="宋体"/>
          <w:kern w:val="0"/>
          <w:sz w:val="24"/>
        </w:rPr>
        <w:t>投标人企业情况介绍，企业经营规模、注册资金、在职人数等以提供</w:t>
      </w:r>
      <w:r>
        <w:rPr>
          <w:rFonts w:hint="eastAsia" w:ascii="宋体" w:cs="宋体"/>
          <w:sz w:val="24"/>
        </w:rPr>
        <w:t>最近3个月投标单位社保缴纳清单上的人数为准。</w:t>
      </w:r>
    </w:p>
    <w:p>
      <w:pPr>
        <w:spacing w:line="460" w:lineRule="exact"/>
        <w:ind w:left="239" w:leftChars="114" w:firstLine="240" w:firstLineChars="100"/>
        <w:rPr>
          <w:rFonts w:ascii="宋体" w:cs="宋体"/>
          <w:sz w:val="24"/>
        </w:rPr>
      </w:pPr>
      <w:r>
        <w:rPr>
          <w:rFonts w:hint="eastAsia" w:ascii="宋体" w:cs="宋体"/>
          <w:sz w:val="24"/>
        </w:rPr>
        <w:t>3、</w:t>
      </w:r>
      <w:r>
        <w:rPr>
          <w:rFonts w:hint="eastAsia" w:ascii="宋体" w:cs="宋体"/>
          <w:kern w:val="0"/>
          <w:sz w:val="24"/>
        </w:rPr>
        <w:t>进度保证：</w:t>
      </w:r>
      <w:r>
        <w:rPr>
          <w:rFonts w:hint="eastAsia" w:ascii="宋体" w:cs="宋体"/>
          <w:sz w:val="24"/>
        </w:rPr>
        <w:t>投标人提供本</w:t>
      </w:r>
      <w:r>
        <w:rPr>
          <w:rFonts w:hint="eastAsia" w:ascii="宋体" w:cs="宋体"/>
          <w:sz w:val="24"/>
          <w:lang w:val="zh-CN"/>
        </w:rPr>
        <w:t>项目</w:t>
      </w:r>
      <w:r>
        <w:rPr>
          <w:rFonts w:hint="eastAsia" w:ascii="宋体" w:cs="宋体"/>
          <w:sz w:val="24"/>
        </w:rPr>
        <w:t>配送方案、流程及供货进度保证措施。</w:t>
      </w:r>
    </w:p>
    <w:p>
      <w:pPr>
        <w:widowControl/>
        <w:spacing w:line="460" w:lineRule="exact"/>
        <w:ind w:firstLine="480" w:firstLineChars="200"/>
        <w:rPr>
          <w:rFonts w:ascii="宋体" w:cs="宋体"/>
          <w:sz w:val="24"/>
        </w:rPr>
      </w:pPr>
      <w:r>
        <w:rPr>
          <w:rFonts w:hint="eastAsia" w:ascii="宋体" w:cs="宋体"/>
          <w:sz w:val="24"/>
        </w:rPr>
        <w:t>4、应急供货：投标人提供的</w:t>
      </w:r>
      <w:r>
        <w:rPr>
          <w:rFonts w:hint="eastAsia" w:ascii="宋体" w:cs="宋体"/>
          <w:sz w:val="24"/>
          <w:lang w:val="zh-CN"/>
        </w:rPr>
        <w:t>日常供货和遇突发事件应急供货的保证措施</w:t>
      </w:r>
    </w:p>
    <w:p>
      <w:pPr>
        <w:widowControl/>
        <w:spacing w:line="460" w:lineRule="exact"/>
        <w:ind w:firstLine="480" w:firstLineChars="200"/>
        <w:rPr>
          <w:rFonts w:ascii="宋体" w:cs="宋体"/>
          <w:sz w:val="24"/>
        </w:rPr>
      </w:pPr>
      <w:r>
        <w:rPr>
          <w:rFonts w:hint="eastAsia" w:ascii="宋体" w:cs="宋体"/>
          <w:kern w:val="0"/>
          <w:sz w:val="24"/>
        </w:rPr>
        <w:t>5、</w:t>
      </w:r>
      <w:r>
        <w:rPr>
          <w:rFonts w:hint="eastAsia" w:ascii="宋体" w:cs="宋体"/>
          <w:sz w:val="24"/>
        </w:rPr>
        <w:t>优惠方案：投标人提供的</w:t>
      </w:r>
      <w:r>
        <w:rPr>
          <w:rFonts w:hint="eastAsia" w:ascii="宋体" w:cs="宋体"/>
          <w:sz w:val="24"/>
          <w:lang w:val="zh-CN"/>
        </w:rPr>
        <w:t>优惠条件及特殊承诺。</w:t>
      </w:r>
    </w:p>
    <w:p>
      <w:pPr>
        <w:spacing w:before="240" w:line="460" w:lineRule="exact"/>
        <w:ind w:left="239" w:leftChars="114" w:firstLine="240" w:firstLineChars="100"/>
        <w:rPr>
          <w:rFonts w:ascii="宋体" w:cs="宋体"/>
          <w:sz w:val="24"/>
        </w:rPr>
      </w:pPr>
      <w:r>
        <w:rPr>
          <w:rFonts w:hint="eastAsia" w:ascii="宋体" w:cs="宋体"/>
          <w:kern w:val="0"/>
          <w:sz w:val="24"/>
        </w:rPr>
        <w:t>6、</w:t>
      </w:r>
      <w:r>
        <w:rPr>
          <w:rFonts w:hint="eastAsia" w:ascii="宋体" w:cs="宋体"/>
          <w:sz w:val="24"/>
        </w:rPr>
        <w:t>投标人自2018年1月1日（以合同签订之日为准）至今有同类项目供货合同业绩（标书内提供项目合同复印件并加盖公章）</w:t>
      </w:r>
    </w:p>
    <w:p>
      <w:pPr>
        <w:spacing w:before="240" w:line="460" w:lineRule="exact"/>
        <w:ind w:left="239" w:leftChars="114" w:firstLine="240" w:firstLineChars="100"/>
        <w:rPr>
          <w:rFonts w:ascii="宋体" w:cs="宋体"/>
          <w:sz w:val="24"/>
        </w:rPr>
      </w:pPr>
      <w:r>
        <w:rPr>
          <w:rFonts w:hint="eastAsia" w:ascii="宋体" w:cs="宋体"/>
          <w:sz w:val="24"/>
        </w:rPr>
        <w:t>7、</w:t>
      </w:r>
      <w:r>
        <w:rPr>
          <w:rFonts w:hint="eastAsia" w:ascii="宋体" w:cs="宋体"/>
          <w:kern w:val="0"/>
          <w:sz w:val="24"/>
        </w:rPr>
        <w:t>投标人招投标信用证明：</w:t>
      </w:r>
      <w:r>
        <w:rPr>
          <w:rFonts w:hint="eastAsia" w:ascii="宋体" w:cs="宋体"/>
          <w:sz w:val="24"/>
        </w:rPr>
        <w:t>中国招投标网全国招投标企业信用公示截图。</w:t>
      </w:r>
    </w:p>
    <w:p>
      <w:pPr>
        <w:widowControl/>
        <w:spacing w:line="440" w:lineRule="exact"/>
        <w:ind w:firstLine="482" w:firstLineChars="200"/>
        <w:rPr>
          <w:rFonts w:cs="Times New Roman"/>
          <w:b/>
          <w:kern w:val="0"/>
          <w:sz w:val="24"/>
        </w:rPr>
      </w:pPr>
      <w:r>
        <w:rPr>
          <w:rFonts w:hint="eastAsia" w:cs="Times New Roman"/>
          <w:b/>
          <w:kern w:val="0"/>
          <w:sz w:val="24"/>
        </w:rPr>
        <w:t>九、售后服务要求：</w:t>
      </w:r>
    </w:p>
    <w:p>
      <w:pPr>
        <w:widowControl/>
        <w:spacing w:line="440" w:lineRule="exact"/>
        <w:ind w:firstLine="480" w:firstLineChars="200"/>
        <w:rPr>
          <w:rFonts w:ascii="宋体"/>
          <w:sz w:val="24"/>
        </w:rPr>
      </w:pPr>
      <w:r>
        <w:rPr>
          <w:rFonts w:hint="eastAsia" w:ascii="宋体"/>
          <w:sz w:val="24"/>
        </w:rPr>
        <w:t>售后服务：提供7×24技术支持热线，半小时电话响应，</w:t>
      </w:r>
      <w:r>
        <w:rPr>
          <w:rFonts w:cs="Times New Roman"/>
          <w:kern w:val="0"/>
          <w:sz w:val="24"/>
        </w:rPr>
        <w:t>现场响应时间小于</w:t>
      </w:r>
      <w:r>
        <w:rPr>
          <w:rFonts w:hint="eastAsia" w:cs="Times New Roman"/>
          <w:kern w:val="0"/>
          <w:sz w:val="24"/>
        </w:rPr>
        <w:t>1</w:t>
      </w:r>
      <w:r>
        <w:rPr>
          <w:rFonts w:cs="Times New Roman"/>
          <w:kern w:val="0"/>
          <w:sz w:val="24"/>
        </w:rPr>
        <w:t>小时，即</w:t>
      </w:r>
      <w:r>
        <w:rPr>
          <w:rFonts w:hint="eastAsia" w:cs="Times New Roman"/>
          <w:kern w:val="0"/>
          <w:sz w:val="24"/>
        </w:rPr>
        <w:t>1</w:t>
      </w:r>
      <w:r>
        <w:rPr>
          <w:rFonts w:cs="Times New Roman"/>
          <w:kern w:val="0"/>
          <w:sz w:val="24"/>
        </w:rPr>
        <w:t>小时内有能够处理故障的技术人员到达现场。对操作系统故障要求8小时内排除。</w:t>
      </w:r>
      <w:r>
        <w:rPr>
          <w:rFonts w:hint="eastAsia" w:ascii="宋体"/>
          <w:sz w:val="24"/>
        </w:rPr>
        <w:t xml:space="preserve"> 48小时内解决问题；不能当场修复的，必须采取提供备品、备件或备机等措施，以保证采购单位的正常使用。</w:t>
      </w:r>
    </w:p>
    <w:p>
      <w:pPr>
        <w:spacing w:line="400" w:lineRule="exact"/>
        <w:ind w:firstLine="480" w:firstLineChars="200"/>
        <w:jc w:val="left"/>
        <w:rPr>
          <w:rFonts w:ascii="宋体"/>
          <w:sz w:val="24"/>
        </w:rPr>
      </w:pPr>
      <w:r>
        <w:rPr>
          <w:rFonts w:hint="eastAsia" w:ascii="宋体"/>
          <w:sz w:val="24"/>
        </w:rPr>
        <w:t>4、质保期内上门维修，必须出具和填写原厂维修服务单，服务单应包括：用户姓名、联系方式、报修时间、上门时间、完成维修时间、报修设备信息、维修情况等内容，并由用户签字。</w:t>
      </w:r>
    </w:p>
    <w:p>
      <w:pPr>
        <w:spacing w:line="400" w:lineRule="exact"/>
        <w:ind w:left="420" w:leftChars="200"/>
        <w:jc w:val="left"/>
        <w:rPr>
          <w:rFonts w:ascii="宋体"/>
          <w:sz w:val="24"/>
        </w:rPr>
      </w:pPr>
      <w:r>
        <w:rPr>
          <w:rFonts w:hint="eastAsia" w:ascii="宋体"/>
          <w:sz w:val="24"/>
        </w:rPr>
        <w:t>5、采购人在中标方出现以下情况之一时，将扣除（部分扣除）质量保证金。</w:t>
      </w:r>
    </w:p>
    <w:p>
      <w:pPr>
        <w:numPr>
          <w:ilvl w:val="0"/>
          <w:numId w:val="1"/>
        </w:numPr>
        <w:spacing w:line="400" w:lineRule="exact"/>
        <w:ind w:left="845"/>
        <w:jc w:val="left"/>
        <w:rPr>
          <w:rFonts w:ascii="宋体"/>
          <w:sz w:val="24"/>
        </w:rPr>
      </w:pPr>
      <w:r>
        <w:rPr>
          <w:rFonts w:hint="eastAsia" w:ascii="宋体"/>
          <w:sz w:val="24"/>
        </w:rPr>
        <w:t>在质保期内，中标人没有提供上门维修的，扣除质量保证金。</w:t>
      </w:r>
    </w:p>
    <w:p>
      <w:pPr>
        <w:numPr>
          <w:ilvl w:val="0"/>
          <w:numId w:val="1"/>
        </w:numPr>
        <w:spacing w:line="400" w:lineRule="exact"/>
        <w:ind w:left="845"/>
        <w:jc w:val="left"/>
        <w:rPr>
          <w:rFonts w:ascii="宋体"/>
          <w:sz w:val="24"/>
        </w:rPr>
      </w:pPr>
      <w:r>
        <w:rPr>
          <w:rFonts w:hint="eastAsia" w:ascii="宋体"/>
          <w:sz w:val="24"/>
        </w:rPr>
        <w:t>在质保期内，中标人没有在承诺的售后服务时间内上门服务的，每次扣除1%的质量保证金。</w:t>
      </w:r>
    </w:p>
    <w:p>
      <w:pPr>
        <w:numPr>
          <w:ilvl w:val="0"/>
          <w:numId w:val="1"/>
        </w:numPr>
        <w:spacing w:line="400" w:lineRule="exact"/>
        <w:ind w:left="845"/>
        <w:jc w:val="left"/>
        <w:rPr>
          <w:rFonts w:ascii="宋体"/>
          <w:sz w:val="24"/>
        </w:rPr>
      </w:pPr>
      <w:r>
        <w:rPr>
          <w:rFonts w:hint="eastAsia" w:ascii="宋体"/>
          <w:sz w:val="24"/>
        </w:rPr>
        <w:t>在质保期内，中标人没有在承诺的售后服务时间内修好设备，又没有提供备品、备件或备机等措施的，每次扣除1%的质量保证金。</w:t>
      </w:r>
    </w:p>
    <w:p>
      <w:pPr>
        <w:numPr>
          <w:ilvl w:val="0"/>
          <w:numId w:val="1"/>
        </w:numPr>
        <w:spacing w:line="400" w:lineRule="exact"/>
        <w:ind w:left="845"/>
        <w:jc w:val="left"/>
        <w:rPr>
          <w:rFonts w:ascii="宋体"/>
          <w:sz w:val="24"/>
        </w:rPr>
      </w:pPr>
      <w:r>
        <w:rPr>
          <w:rFonts w:hint="eastAsia" w:ascii="宋体"/>
          <w:sz w:val="24"/>
        </w:rPr>
        <w:t>在质保期内，中标人以各种理由乱收费的，按收费额的5倍扣除质量保证金。</w:t>
      </w:r>
    </w:p>
    <w:p>
      <w:pPr>
        <w:numPr>
          <w:ilvl w:val="0"/>
          <w:numId w:val="1"/>
        </w:numPr>
        <w:spacing w:line="400" w:lineRule="exact"/>
        <w:ind w:left="845"/>
        <w:jc w:val="left"/>
        <w:rPr>
          <w:rFonts w:ascii="宋体"/>
          <w:sz w:val="24"/>
        </w:rPr>
      </w:pPr>
      <w:r>
        <w:rPr>
          <w:rFonts w:hint="eastAsia" w:ascii="宋体"/>
          <w:sz w:val="24"/>
        </w:rPr>
        <w:t>在质保期内，中标人上门维修没有出具和填写原厂维修单并由用户签字的，每次扣除1%的质量保证金。</w:t>
      </w:r>
    </w:p>
    <w:p>
      <w:pPr>
        <w:pStyle w:val="5"/>
        <w:snapToGrid w:val="0"/>
        <w:spacing w:line="460" w:lineRule="exact"/>
        <w:ind w:firstLine="482" w:firstLineChars="200"/>
        <w:outlineLvl w:val="1"/>
        <w:rPr>
          <w:rFonts w:cs="宋体"/>
          <w:b/>
          <w:snapToGrid w:val="0"/>
          <w:spacing w:val="0"/>
          <w:sz w:val="24"/>
          <w:szCs w:val="24"/>
        </w:rPr>
      </w:pPr>
      <w:r>
        <w:rPr>
          <w:rFonts w:hint="eastAsia" w:cs="宋体"/>
          <w:b/>
          <w:spacing w:val="0"/>
          <w:sz w:val="24"/>
          <w:szCs w:val="24"/>
        </w:rPr>
        <w:t>十、开标</w:t>
      </w:r>
    </w:p>
    <w:p>
      <w:pPr>
        <w:pStyle w:val="5"/>
        <w:snapToGrid w:val="0"/>
        <w:spacing w:line="460" w:lineRule="exact"/>
        <w:ind w:firstLine="482" w:firstLineChars="200"/>
        <w:outlineLvl w:val="1"/>
        <w:rPr>
          <w:rFonts w:cs="宋体"/>
          <w:b/>
          <w:spacing w:val="0"/>
          <w:sz w:val="24"/>
          <w:szCs w:val="24"/>
        </w:rPr>
      </w:pPr>
      <w:r>
        <w:rPr>
          <w:rFonts w:hint="eastAsia" w:cs="宋体"/>
          <w:b/>
          <w:spacing w:val="0"/>
          <w:sz w:val="24"/>
          <w:szCs w:val="24"/>
        </w:rPr>
        <w:t>（一）开标准备</w:t>
      </w:r>
    </w:p>
    <w:p>
      <w:pPr>
        <w:pStyle w:val="5"/>
        <w:snapToGrid w:val="0"/>
        <w:spacing w:line="460" w:lineRule="exact"/>
        <w:ind w:firstLine="480" w:firstLineChars="200"/>
        <w:outlineLvl w:val="1"/>
        <w:rPr>
          <w:rFonts w:cs="宋体"/>
          <w:spacing w:val="0"/>
          <w:sz w:val="24"/>
          <w:szCs w:val="24"/>
        </w:rPr>
      </w:pPr>
      <w:r>
        <w:rPr>
          <w:rFonts w:hint="eastAsia" w:cs="宋体"/>
          <w:spacing w:val="0"/>
          <w:sz w:val="24"/>
          <w:szCs w:val="24"/>
        </w:rPr>
        <w:t>业主单位将在规定的时间和地点进行开标，投标人的法定代表人或其委托代理人须参加开标会</w:t>
      </w:r>
      <w:r>
        <w:rPr>
          <w:rFonts w:hint="eastAsia" w:cs="宋体"/>
          <w:b/>
          <w:bCs/>
          <w:spacing w:val="0"/>
          <w:sz w:val="24"/>
          <w:szCs w:val="24"/>
        </w:rPr>
        <w:t>，并携带营业执照副本原件、投标人资格及评标办法中要求的其他证明文件原件</w:t>
      </w:r>
      <w:r>
        <w:rPr>
          <w:rFonts w:hint="eastAsia" w:cs="宋体"/>
          <w:spacing w:val="0"/>
          <w:sz w:val="24"/>
          <w:szCs w:val="24"/>
        </w:rPr>
        <w:t>。</w:t>
      </w:r>
    </w:p>
    <w:p>
      <w:pPr>
        <w:pStyle w:val="7"/>
        <w:spacing w:line="460" w:lineRule="exact"/>
        <w:ind w:firstLine="482" w:firstLineChars="200"/>
        <w:jc w:val="both"/>
        <w:rPr>
          <w:rFonts w:ascii="宋体" w:cs="宋体"/>
          <w:b/>
          <w:sz w:val="24"/>
          <w:szCs w:val="24"/>
        </w:rPr>
      </w:pPr>
      <w:r>
        <w:rPr>
          <w:rFonts w:hint="eastAsia" w:ascii="宋体" w:cs="宋体"/>
          <w:b/>
          <w:sz w:val="24"/>
          <w:szCs w:val="24"/>
        </w:rPr>
        <w:t>（二） 开标程序：</w:t>
      </w:r>
    </w:p>
    <w:p>
      <w:pPr>
        <w:pStyle w:val="7"/>
        <w:spacing w:line="460" w:lineRule="exact"/>
        <w:ind w:firstLine="480" w:firstLineChars="200"/>
        <w:jc w:val="both"/>
        <w:outlineLvl w:val="1"/>
        <w:rPr>
          <w:rFonts w:ascii="宋体" w:cs="宋体"/>
          <w:sz w:val="24"/>
          <w:szCs w:val="24"/>
        </w:rPr>
      </w:pPr>
      <w:bookmarkStart w:id="0" w:name="_Toc177870554"/>
      <w:r>
        <w:rPr>
          <w:rFonts w:hint="eastAsia" w:ascii="宋体" w:cs="宋体"/>
          <w:sz w:val="24"/>
          <w:szCs w:val="24"/>
        </w:rPr>
        <w:t>1.</w:t>
      </w:r>
      <w:r>
        <w:rPr>
          <w:rFonts w:hint="eastAsia" w:cs="宋体"/>
          <w:sz w:val="24"/>
          <w:szCs w:val="24"/>
        </w:rPr>
        <w:t xml:space="preserve"> 业主单位</w:t>
      </w:r>
      <w:r>
        <w:rPr>
          <w:rFonts w:hint="eastAsia" w:ascii="宋体" w:cs="宋体"/>
          <w:sz w:val="24"/>
          <w:szCs w:val="24"/>
        </w:rPr>
        <w:t>宣布开标会议开始，介绍到会人员；</w:t>
      </w:r>
    </w:p>
    <w:p>
      <w:pPr>
        <w:pStyle w:val="7"/>
        <w:spacing w:line="460" w:lineRule="exact"/>
        <w:ind w:firstLine="480" w:firstLineChars="200"/>
        <w:jc w:val="both"/>
        <w:outlineLvl w:val="1"/>
        <w:rPr>
          <w:rFonts w:ascii="宋体" w:cs="宋体"/>
          <w:sz w:val="24"/>
          <w:szCs w:val="24"/>
        </w:rPr>
      </w:pPr>
      <w:r>
        <w:rPr>
          <w:rFonts w:hint="eastAsia" w:ascii="宋体" w:cs="宋体"/>
          <w:sz w:val="24"/>
          <w:szCs w:val="24"/>
        </w:rPr>
        <w:t>2.</w:t>
      </w:r>
      <w:r>
        <w:rPr>
          <w:rFonts w:hint="eastAsia" w:cs="宋体"/>
          <w:sz w:val="24"/>
          <w:szCs w:val="24"/>
        </w:rPr>
        <w:t xml:space="preserve"> 业主单位</w:t>
      </w:r>
      <w:r>
        <w:rPr>
          <w:rFonts w:hint="eastAsia" w:ascii="宋体" w:cs="宋体"/>
          <w:sz w:val="24"/>
          <w:szCs w:val="24"/>
        </w:rPr>
        <w:t>校验投标文件的递交时间；</w:t>
      </w:r>
    </w:p>
    <w:p>
      <w:pPr>
        <w:pStyle w:val="7"/>
        <w:spacing w:line="460" w:lineRule="exact"/>
        <w:ind w:firstLine="480" w:firstLineChars="200"/>
        <w:jc w:val="both"/>
        <w:outlineLvl w:val="1"/>
        <w:rPr>
          <w:rFonts w:ascii="宋体" w:cs="宋体"/>
          <w:sz w:val="24"/>
          <w:szCs w:val="24"/>
        </w:rPr>
      </w:pPr>
      <w:r>
        <w:rPr>
          <w:rFonts w:hint="eastAsia" w:ascii="宋体" w:cs="宋体"/>
          <w:sz w:val="24"/>
          <w:szCs w:val="24"/>
        </w:rPr>
        <w:t>3.</w:t>
      </w:r>
      <w:r>
        <w:rPr>
          <w:rFonts w:hint="eastAsia" w:cs="宋体"/>
          <w:sz w:val="24"/>
          <w:szCs w:val="24"/>
        </w:rPr>
        <w:t xml:space="preserve"> 业主单位</w:t>
      </w:r>
      <w:r>
        <w:rPr>
          <w:rFonts w:hint="eastAsia" w:ascii="宋体" w:cs="宋体"/>
          <w:sz w:val="24"/>
          <w:szCs w:val="24"/>
        </w:rPr>
        <w:t>对投标人的法定代表人或其委托代理人进行到场验证；</w:t>
      </w:r>
    </w:p>
    <w:p>
      <w:pPr>
        <w:snapToGrid w:val="0"/>
        <w:spacing w:line="460" w:lineRule="exact"/>
        <w:ind w:firstLine="482" w:firstLineChars="200"/>
        <w:rPr>
          <w:rFonts w:ascii="宋体" w:cs="宋体"/>
          <w:b/>
          <w:sz w:val="24"/>
        </w:rPr>
      </w:pPr>
      <w:r>
        <w:rPr>
          <w:rFonts w:hint="eastAsia" w:ascii="宋体" w:cs="宋体"/>
          <w:b/>
          <w:sz w:val="24"/>
        </w:rPr>
        <w:t>4.纸质招投标开标及评审程序</w:t>
      </w:r>
    </w:p>
    <w:p>
      <w:pPr>
        <w:pStyle w:val="7"/>
        <w:spacing w:line="460" w:lineRule="exact"/>
        <w:ind w:firstLine="480" w:firstLineChars="200"/>
        <w:jc w:val="both"/>
        <w:outlineLvl w:val="1"/>
        <w:rPr>
          <w:rFonts w:ascii="宋体" w:cs="宋体"/>
          <w:bCs/>
          <w:sz w:val="24"/>
          <w:szCs w:val="24"/>
        </w:rPr>
      </w:pPr>
      <w:r>
        <w:rPr>
          <w:rFonts w:hint="eastAsia" w:ascii="宋体" w:cs="宋体"/>
          <w:bCs/>
          <w:sz w:val="24"/>
        </w:rPr>
        <w:t>4.1</w:t>
      </w:r>
      <w:r>
        <w:rPr>
          <w:rFonts w:hint="eastAsia" w:ascii="宋体" w:cs="宋体"/>
          <w:bCs/>
          <w:sz w:val="24"/>
          <w:szCs w:val="24"/>
        </w:rPr>
        <w:t>投标人代表检查其投标文件密封情况；</w:t>
      </w:r>
    </w:p>
    <w:p>
      <w:pPr>
        <w:pStyle w:val="6"/>
        <w:snapToGrid w:val="0"/>
        <w:spacing w:beforeLines="0" w:afterLines="0" w:line="460" w:lineRule="exact"/>
        <w:ind w:firstLine="480" w:firstLineChars="200"/>
        <w:rPr>
          <w:rFonts w:cs="宋体"/>
        </w:rPr>
      </w:pPr>
      <w:r>
        <w:rPr>
          <w:rFonts w:hint="eastAsia" w:cs="宋体"/>
        </w:rPr>
        <w:t>4.2业主单位工作人员按先投后开后投先开的顺序依序打开投标人提交的报价文件外包装，公布投标人名称，清点投标文件正本、副本数量，并记录在案，由投标人代表签字确认，符合采购文件要求的送评标委员会评审；</w:t>
      </w:r>
    </w:p>
    <w:p>
      <w:pPr>
        <w:pStyle w:val="6"/>
        <w:snapToGrid w:val="0"/>
        <w:spacing w:beforeLines="0" w:afterLines="0" w:line="460" w:lineRule="exact"/>
        <w:ind w:firstLine="480" w:firstLineChars="200"/>
        <w:rPr>
          <w:rFonts w:cs="宋体"/>
        </w:rPr>
      </w:pPr>
      <w:r>
        <w:rPr>
          <w:rFonts w:hint="eastAsia" w:cs="宋体"/>
        </w:rPr>
        <w:t>4.3采用两阶段评分法的资信及商务、技术评审结束后，由主持人公布无效投标的投标人名单、投标无效的原因及有效投标的评分结果。如投标有效供应商不足3家，经评标委员会确定为废标。</w:t>
      </w:r>
    </w:p>
    <w:p>
      <w:pPr>
        <w:pStyle w:val="6"/>
        <w:snapToGrid w:val="0"/>
        <w:spacing w:beforeLines="0" w:afterLines="0" w:line="460" w:lineRule="exact"/>
        <w:ind w:firstLine="480" w:firstLineChars="200"/>
        <w:rPr>
          <w:rFonts w:cs="宋体"/>
        </w:rPr>
      </w:pPr>
      <w:r>
        <w:rPr>
          <w:rFonts w:hint="eastAsia" w:cs="宋体"/>
        </w:rPr>
        <w:t>4.4业主单位工作人员拆开并宣读《投标报价一览表》，如报价文件不符合要求的，提交评标委员会审定；</w:t>
      </w:r>
    </w:p>
    <w:p>
      <w:pPr>
        <w:pStyle w:val="7"/>
        <w:spacing w:line="460" w:lineRule="exact"/>
        <w:ind w:firstLine="480" w:firstLineChars="200"/>
        <w:jc w:val="both"/>
        <w:outlineLvl w:val="1"/>
        <w:rPr>
          <w:rFonts w:ascii="宋体" w:cs="宋体"/>
          <w:sz w:val="24"/>
          <w:szCs w:val="24"/>
        </w:rPr>
      </w:pPr>
      <w:r>
        <w:rPr>
          <w:rFonts w:hint="eastAsia" w:ascii="宋体" w:cs="宋体"/>
          <w:sz w:val="24"/>
          <w:szCs w:val="24"/>
        </w:rPr>
        <w:t>4.5汇总各投标人报价最低，</w:t>
      </w:r>
      <w:r>
        <w:rPr>
          <w:rFonts w:hint="eastAsia" w:ascii="宋体" w:cs="宋体"/>
          <w:bCs/>
          <w:sz w:val="24"/>
          <w:szCs w:val="24"/>
        </w:rPr>
        <w:t>由评标委员会按综合报价由低到高的顺序依序推荐成交候选人，</w:t>
      </w:r>
      <w:r>
        <w:rPr>
          <w:rFonts w:hint="eastAsia" w:ascii="宋体" w:cs="宋体"/>
          <w:sz w:val="24"/>
          <w:szCs w:val="24"/>
        </w:rPr>
        <w:t>宣布拟成交候选人。</w:t>
      </w:r>
    </w:p>
    <w:p>
      <w:pPr>
        <w:pStyle w:val="6"/>
        <w:snapToGrid w:val="0"/>
        <w:spacing w:beforeLines="0" w:afterLines="0" w:line="460" w:lineRule="exact"/>
        <w:ind w:firstLine="480" w:firstLineChars="200"/>
        <w:rPr>
          <w:rFonts w:cs="宋体"/>
        </w:rPr>
      </w:pPr>
      <w:r>
        <w:rPr>
          <w:rFonts w:hint="eastAsia" w:cs="宋体"/>
        </w:rPr>
        <w:t>5. 业主单位做好开标记录，全权代表对开标记录进行当场核实并签字确认；同时由记录人、监督人当场签字确认，全权代表未到场签字确认或者拒绝签字确认的，不影响开标过程和结果。</w:t>
      </w:r>
    </w:p>
    <w:p>
      <w:pPr>
        <w:pStyle w:val="7"/>
        <w:spacing w:line="460" w:lineRule="exact"/>
        <w:ind w:firstLine="480" w:firstLineChars="200"/>
        <w:jc w:val="both"/>
        <w:outlineLvl w:val="1"/>
        <w:rPr>
          <w:rFonts w:ascii="宋体" w:cs="宋体"/>
          <w:sz w:val="24"/>
          <w:szCs w:val="24"/>
        </w:rPr>
      </w:pPr>
      <w:r>
        <w:rPr>
          <w:rFonts w:hint="eastAsia" w:ascii="宋体" w:cs="宋体"/>
          <w:sz w:val="24"/>
          <w:szCs w:val="24"/>
        </w:rPr>
        <w:t>6.会议结束。</w:t>
      </w:r>
    </w:p>
    <w:bookmarkEnd w:id="0"/>
    <w:p>
      <w:pPr>
        <w:pStyle w:val="7"/>
        <w:spacing w:line="460" w:lineRule="exact"/>
        <w:ind w:firstLine="482" w:firstLineChars="200"/>
        <w:jc w:val="both"/>
        <w:rPr>
          <w:rFonts w:ascii="宋体" w:cs="宋体"/>
          <w:b/>
          <w:sz w:val="24"/>
          <w:szCs w:val="24"/>
        </w:rPr>
      </w:pPr>
      <w:r>
        <w:rPr>
          <w:rFonts w:hint="eastAsia" w:ascii="宋体" w:cs="宋体"/>
          <w:b/>
          <w:sz w:val="24"/>
          <w:szCs w:val="24"/>
        </w:rPr>
        <w:t>十一、定标</w:t>
      </w:r>
    </w:p>
    <w:p>
      <w:pPr>
        <w:snapToGrid w:val="0"/>
        <w:spacing w:line="460" w:lineRule="exact"/>
        <w:ind w:firstLine="360" w:firstLineChars="150"/>
        <w:rPr>
          <w:rFonts w:ascii="宋体" w:cs="宋体"/>
          <w:sz w:val="24"/>
        </w:rPr>
      </w:pPr>
      <w:r>
        <w:rPr>
          <w:rFonts w:hint="eastAsia" w:ascii="宋体" w:cs="宋体"/>
          <w:sz w:val="24"/>
        </w:rPr>
        <w:t>（一）最低价确定成交单位。本项目由采购人确定成交单位。</w:t>
      </w:r>
    </w:p>
    <w:p>
      <w:pPr>
        <w:snapToGrid w:val="0"/>
        <w:spacing w:line="460" w:lineRule="exact"/>
        <w:ind w:firstLine="480" w:firstLineChars="200"/>
        <w:rPr>
          <w:rFonts w:ascii="宋体" w:cs="宋体"/>
          <w:sz w:val="24"/>
        </w:rPr>
      </w:pPr>
      <w:r>
        <w:rPr>
          <w:rFonts w:hint="eastAsia" w:ascii="宋体" w:cs="宋体"/>
          <w:sz w:val="24"/>
        </w:rPr>
        <w:t>1.评标结束，评审报告经采购人确认后，将采购结果公布，并进行1个工作日的中标（成交）结果公示。</w:t>
      </w:r>
    </w:p>
    <w:p>
      <w:pPr>
        <w:snapToGrid w:val="0"/>
        <w:spacing w:line="460" w:lineRule="exact"/>
        <w:ind w:firstLine="480" w:firstLineChars="200"/>
        <w:rPr>
          <w:rFonts w:ascii="宋体" w:cs="宋体"/>
          <w:sz w:val="24"/>
        </w:rPr>
      </w:pPr>
      <w:r>
        <w:rPr>
          <w:rFonts w:hint="eastAsia" w:ascii="宋体" w:cs="宋体"/>
          <w:sz w:val="24"/>
        </w:rPr>
        <w:t>2.采购人对评标结果无异议的，采购人应在收到评标报告后2个工作日内对评标结果进行确认。如有投标人对评标结果提出质疑的，采购人可在质疑处理完毕后确定成交单位。</w:t>
      </w:r>
    </w:p>
    <w:p>
      <w:pPr>
        <w:pStyle w:val="7"/>
        <w:spacing w:line="460" w:lineRule="exact"/>
        <w:ind w:firstLine="480" w:firstLineChars="200"/>
        <w:jc w:val="both"/>
        <w:outlineLvl w:val="1"/>
        <w:rPr>
          <w:rFonts w:ascii="宋体" w:cs="宋体"/>
          <w:sz w:val="24"/>
          <w:szCs w:val="24"/>
        </w:rPr>
      </w:pPr>
      <w:r>
        <w:rPr>
          <w:rFonts w:hint="eastAsia" w:ascii="宋体" w:cs="宋体"/>
          <w:sz w:val="24"/>
          <w:szCs w:val="24"/>
        </w:rPr>
        <w:t>3.质疑：相关投标人如对采购结果有异议需提出质疑的，应当在</w:t>
      </w:r>
      <w:r>
        <w:rPr>
          <w:rFonts w:hint="eastAsia" w:ascii="宋体" w:cs="宋体"/>
          <w:sz w:val="24"/>
        </w:rPr>
        <w:t>中标（成交）结果公示</w:t>
      </w:r>
      <w:r>
        <w:rPr>
          <w:rFonts w:hint="eastAsia" w:ascii="宋体" w:cs="宋体"/>
          <w:sz w:val="24"/>
          <w:szCs w:val="24"/>
        </w:rPr>
        <w:t>结束前以书面形式向业主单位提出。</w:t>
      </w:r>
    </w:p>
    <w:p>
      <w:pPr>
        <w:snapToGrid w:val="0"/>
        <w:spacing w:line="460" w:lineRule="exact"/>
        <w:ind w:firstLine="480" w:firstLineChars="200"/>
        <w:rPr>
          <w:rFonts w:ascii="宋体" w:cs="宋体"/>
          <w:sz w:val="24"/>
        </w:rPr>
      </w:pPr>
      <w:r>
        <w:rPr>
          <w:rFonts w:hint="eastAsia" w:ascii="宋体" w:cs="宋体"/>
          <w:sz w:val="24"/>
        </w:rPr>
        <w:t>4.质疑处理：相关单位提出质疑后，采购人有权要求成交候选人提供相关证明材料。</w:t>
      </w:r>
    </w:p>
    <w:p>
      <w:pPr>
        <w:snapToGrid w:val="0"/>
        <w:spacing w:line="460" w:lineRule="exact"/>
        <w:ind w:firstLine="480" w:firstLineChars="200"/>
        <w:rPr>
          <w:rFonts w:ascii="宋体" w:cs="宋体"/>
          <w:sz w:val="24"/>
        </w:rPr>
      </w:pPr>
      <w:r>
        <w:rPr>
          <w:rFonts w:hint="eastAsia" w:ascii="宋体" w:cs="宋体"/>
          <w:sz w:val="24"/>
        </w:rPr>
        <w:t>（二）采购人依法确定成交单位后，业主单位以书面形式发出成交通知书。</w:t>
      </w:r>
    </w:p>
    <w:p>
      <w:pPr>
        <w:snapToGrid w:val="0"/>
        <w:spacing w:line="460" w:lineRule="exact"/>
        <w:ind w:firstLine="482" w:firstLineChars="200"/>
        <w:outlineLvl w:val="1"/>
        <w:rPr>
          <w:rFonts w:ascii="宋体" w:cs="宋体"/>
          <w:b/>
          <w:sz w:val="24"/>
        </w:rPr>
      </w:pPr>
      <w:bookmarkStart w:id="1" w:name="_Toc170792772"/>
      <w:bookmarkStart w:id="2" w:name="_Toc107820051"/>
      <w:r>
        <w:rPr>
          <w:rFonts w:hint="eastAsia" w:ascii="宋体" w:cs="宋体"/>
          <w:b/>
          <w:sz w:val="24"/>
        </w:rPr>
        <w:t>十二、</w:t>
      </w:r>
      <w:bookmarkStart w:id="3" w:name="_Toc177870556"/>
      <w:r>
        <w:rPr>
          <w:rFonts w:hint="eastAsia" w:ascii="宋体" w:cs="宋体"/>
          <w:b/>
          <w:sz w:val="24"/>
        </w:rPr>
        <w:t>合同</w:t>
      </w:r>
      <w:bookmarkEnd w:id="1"/>
      <w:bookmarkEnd w:id="2"/>
      <w:r>
        <w:rPr>
          <w:rFonts w:hint="eastAsia" w:ascii="宋体" w:cs="宋体"/>
          <w:b/>
          <w:sz w:val="24"/>
        </w:rPr>
        <w:t>授予</w:t>
      </w:r>
      <w:bookmarkEnd w:id="3"/>
    </w:p>
    <w:p>
      <w:pPr>
        <w:snapToGrid w:val="0"/>
        <w:spacing w:line="460" w:lineRule="exact"/>
        <w:ind w:firstLine="480" w:firstLineChars="200"/>
        <w:rPr>
          <w:rFonts w:ascii="宋体" w:cs="宋体"/>
          <w:sz w:val="24"/>
        </w:rPr>
      </w:pPr>
      <w:r>
        <w:rPr>
          <w:rFonts w:hint="eastAsia" w:ascii="宋体" w:cs="宋体"/>
          <w:sz w:val="24"/>
        </w:rPr>
        <w:t>（一）签订合同</w:t>
      </w:r>
    </w:p>
    <w:p>
      <w:pPr>
        <w:pStyle w:val="7"/>
        <w:spacing w:line="460" w:lineRule="exact"/>
        <w:ind w:firstLine="480" w:firstLineChars="200"/>
        <w:jc w:val="both"/>
        <w:rPr>
          <w:rFonts w:ascii="宋体" w:cs="宋体"/>
          <w:sz w:val="24"/>
          <w:szCs w:val="24"/>
        </w:rPr>
      </w:pPr>
      <w:r>
        <w:rPr>
          <w:rFonts w:hint="eastAsia" w:ascii="宋体" w:cs="宋体"/>
          <w:sz w:val="24"/>
          <w:szCs w:val="24"/>
        </w:rPr>
        <w:t>1.成交通知书发出后10日内签订合同。</w:t>
      </w:r>
    </w:p>
    <w:p>
      <w:pPr>
        <w:pStyle w:val="7"/>
        <w:spacing w:line="460" w:lineRule="exact"/>
        <w:ind w:firstLine="480" w:firstLineChars="200"/>
        <w:jc w:val="both"/>
        <w:rPr>
          <w:rFonts w:ascii="宋体" w:cs="宋体"/>
          <w:sz w:val="24"/>
          <w:szCs w:val="24"/>
        </w:rPr>
      </w:pPr>
      <w:r>
        <w:rPr>
          <w:rFonts w:hint="eastAsia" w:ascii="宋体" w:cs="宋体"/>
          <w:sz w:val="24"/>
          <w:szCs w:val="24"/>
        </w:rPr>
        <w:t>2.成交通知书发出后，成交单位若借口故意拖延、拒签合同，在签订合同时向采购人提出附加条件的，将被取消成交资格，给采购人造成损失的，应赔偿损失。</w:t>
      </w:r>
    </w:p>
    <w:p>
      <w:pPr>
        <w:pStyle w:val="7"/>
        <w:spacing w:line="460" w:lineRule="exact"/>
        <w:ind w:firstLine="480" w:firstLineChars="200"/>
        <w:jc w:val="both"/>
        <w:rPr>
          <w:rFonts w:ascii="宋体" w:cs="宋体"/>
          <w:sz w:val="24"/>
          <w:szCs w:val="24"/>
        </w:rPr>
      </w:pPr>
      <w:r>
        <w:rPr>
          <w:rFonts w:hint="eastAsia" w:ascii="宋体" w:cs="宋体"/>
          <w:sz w:val="24"/>
          <w:szCs w:val="24"/>
        </w:rPr>
        <w:t>（二）履约保证金</w:t>
      </w:r>
    </w:p>
    <w:p>
      <w:pPr>
        <w:pStyle w:val="9"/>
        <w:widowControl w:val="0"/>
        <w:shd w:val="clear" w:color="auto" w:fill="FFFFFF"/>
        <w:tabs>
          <w:tab w:val="center" w:pos="4153"/>
          <w:tab w:val="right" w:pos="8306"/>
        </w:tabs>
        <w:snapToGrid w:val="0"/>
        <w:spacing w:before="0" w:beforeAutospacing="0" w:after="0" w:afterAutospacing="0" w:line="460" w:lineRule="exact"/>
        <w:ind w:firstLine="480" w:firstLineChars="200"/>
        <w:jc w:val="both"/>
        <w:rPr>
          <w:kern w:val="2"/>
          <w:shd w:val="clear" w:color="auto" w:fill="FFFFFF"/>
        </w:rPr>
      </w:pPr>
      <w:r>
        <w:rPr>
          <w:rFonts w:hint="eastAsia"/>
          <w:kern w:val="2"/>
          <w:shd w:val="clear" w:color="auto" w:fill="FFFFFF"/>
        </w:rPr>
        <w:t>1.签订合同后7天内，成交人应按合同总价的5%向采购人交纳履约保证金。项目验收合格后30天内无任何履约问题的</w:t>
      </w:r>
      <w:r>
        <w:rPr>
          <w:rFonts w:hint="eastAsia"/>
          <w:kern w:val="2"/>
          <w:szCs w:val="18"/>
          <w:shd w:val="clear" w:color="auto" w:fill="FFFFFF"/>
          <w:lang w:val="zh-CN"/>
        </w:rPr>
        <w:t>全部退还（不计息）。</w:t>
      </w:r>
    </w:p>
    <w:p>
      <w:pPr>
        <w:pStyle w:val="9"/>
        <w:widowControl w:val="0"/>
        <w:snapToGrid w:val="0"/>
        <w:spacing w:before="0" w:beforeAutospacing="0" w:after="0" w:afterAutospacing="0" w:line="460" w:lineRule="exact"/>
        <w:ind w:firstLine="472" w:firstLineChars="200"/>
        <w:jc w:val="both"/>
        <w:rPr>
          <w:spacing w:val="-2"/>
        </w:rPr>
      </w:pPr>
      <w:r>
        <w:rPr>
          <w:rFonts w:hint="eastAsia"/>
          <w:spacing w:val="-2"/>
          <w:kern w:val="2"/>
        </w:rPr>
        <w:t>2.成交单位未能按规定提交履约担保的，视为放弃成交资格，给采购人造成损失的，成交单位还应当对损失部分予以赔偿。</w:t>
      </w:r>
    </w:p>
    <w:p>
      <w:pPr>
        <w:pStyle w:val="9"/>
        <w:widowControl w:val="0"/>
        <w:shd w:val="clear" w:color="auto" w:fill="FFFFFF"/>
        <w:tabs>
          <w:tab w:val="center" w:pos="4153"/>
          <w:tab w:val="right" w:pos="8306"/>
        </w:tabs>
        <w:snapToGrid w:val="0"/>
        <w:spacing w:before="0" w:beforeAutospacing="0" w:after="0" w:afterAutospacing="0" w:line="460" w:lineRule="exact"/>
        <w:ind w:firstLine="480" w:firstLineChars="200"/>
        <w:jc w:val="both"/>
        <w:rPr>
          <w:kern w:val="2"/>
          <w:shd w:val="clear" w:color="auto" w:fill="FFFFFF"/>
        </w:rPr>
      </w:pPr>
      <w:r>
        <w:rPr>
          <w:rFonts w:hint="eastAsia"/>
          <w:kern w:val="2"/>
          <w:shd w:val="clear" w:color="auto" w:fill="FFFFFF"/>
        </w:rPr>
        <w:t>3.签订合同后，如成交人不按合同约定履约的，则没收其全部履约保证金，履约保证金不足以赔偿损失的，按实际损失赔偿。</w:t>
      </w:r>
    </w:p>
    <w:p>
      <w:pPr>
        <w:snapToGrid w:val="0"/>
        <w:spacing w:line="440" w:lineRule="exact"/>
        <w:ind w:firstLine="482" w:firstLineChars="200"/>
        <w:rPr>
          <w:rFonts w:ascii="宋体" w:cs="宋体"/>
          <w:sz w:val="24"/>
        </w:rPr>
      </w:pPr>
      <w:r>
        <w:rPr>
          <w:rFonts w:hint="eastAsia" w:cs="Times New Roman"/>
          <w:b/>
          <w:kern w:val="0"/>
          <w:sz w:val="24"/>
        </w:rPr>
        <w:t>十三、</w:t>
      </w:r>
      <w:r>
        <w:rPr>
          <w:rFonts w:hint="eastAsia" w:ascii="宋体" w:cs="宋体"/>
          <w:sz w:val="24"/>
        </w:rPr>
        <w:t>采购单位：杭州市临安区第一人民医院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left"/>
        <w:rPr>
          <w:rFonts w:hint="default" w:ascii="宋体" w:hAnsi="宋体" w:eastAsia="宋体" w:cs="宋体"/>
          <w:i w:val="0"/>
          <w:caps w:val="0"/>
          <w:color w:val="373737"/>
          <w:spacing w:val="0"/>
          <w:sz w:val="24"/>
          <w:szCs w:val="24"/>
          <w:u w:val="none"/>
          <w:lang w:val="en-US" w:eastAsia="zh-CN"/>
        </w:rPr>
      </w:pPr>
      <w:r>
        <w:rPr>
          <w:rFonts w:hint="eastAsia" w:ascii="宋体" w:hAnsi="宋体" w:cs="宋体"/>
          <w:sz w:val="24"/>
        </w:rPr>
        <w:t>联 系 人：</w:t>
      </w:r>
      <w:r>
        <w:rPr>
          <w:rFonts w:hint="eastAsia" w:ascii="宋体" w:hAnsi="宋体" w:cs="宋体"/>
          <w:i w:val="0"/>
          <w:caps w:val="0"/>
          <w:color w:val="373737"/>
          <w:spacing w:val="0"/>
          <w:sz w:val="24"/>
          <w:szCs w:val="24"/>
          <w:u w:val="none"/>
          <w:lang w:val="en-US" w:eastAsia="zh-CN"/>
        </w:rPr>
        <w:t>吕金</w:t>
      </w:r>
      <w:r>
        <w:rPr>
          <w:rFonts w:hint="eastAsia" w:ascii="宋体" w:hAnsi="宋体" w:cs="宋体"/>
          <w:sz w:val="24"/>
        </w:rPr>
        <w:t xml:space="preserve">                 联系电话：</w:t>
      </w:r>
      <w:r>
        <w:rPr>
          <w:rFonts w:hint="eastAsia" w:ascii="宋体" w:hAnsi="宋体" w:eastAsia="宋体" w:cs="宋体"/>
          <w:i w:val="0"/>
          <w:caps w:val="0"/>
          <w:color w:val="373737"/>
          <w:spacing w:val="0"/>
          <w:sz w:val="24"/>
          <w:szCs w:val="24"/>
          <w:u w:val="none"/>
        </w:rPr>
        <w:t>057</w:t>
      </w:r>
      <w:r>
        <w:rPr>
          <w:rFonts w:hint="eastAsia" w:ascii="宋体" w:hAnsi="宋体" w:eastAsia="宋体" w:cs="宋体"/>
          <w:i w:val="0"/>
          <w:caps w:val="0"/>
          <w:color w:val="373737"/>
          <w:spacing w:val="0"/>
          <w:sz w:val="24"/>
          <w:szCs w:val="24"/>
          <w:u w:val="none"/>
          <w:lang w:val="en-US" w:eastAsia="zh-CN"/>
        </w:rPr>
        <w:t>1</w:t>
      </w:r>
      <w:r>
        <w:rPr>
          <w:rFonts w:hint="eastAsia" w:ascii="宋体" w:hAnsi="宋体" w:eastAsia="宋体" w:cs="宋体"/>
          <w:i w:val="0"/>
          <w:caps w:val="0"/>
          <w:color w:val="373737"/>
          <w:spacing w:val="0"/>
          <w:sz w:val="24"/>
          <w:szCs w:val="24"/>
          <w:u w:val="none"/>
        </w:rPr>
        <w:t>-</w:t>
      </w:r>
      <w:r>
        <w:rPr>
          <w:rFonts w:hint="eastAsia" w:ascii="宋体" w:hAnsi="宋体" w:eastAsia="宋体" w:cs="宋体"/>
          <w:i w:val="0"/>
          <w:caps w:val="0"/>
          <w:color w:val="373737"/>
          <w:spacing w:val="0"/>
          <w:sz w:val="24"/>
          <w:szCs w:val="24"/>
          <w:u w:val="none"/>
          <w:lang w:val="en-US" w:eastAsia="zh-CN"/>
        </w:rPr>
        <w:t>586</w:t>
      </w:r>
      <w:r>
        <w:rPr>
          <w:rFonts w:hint="eastAsia" w:ascii="宋体" w:hAnsi="宋体" w:cs="宋体"/>
          <w:i w:val="0"/>
          <w:caps w:val="0"/>
          <w:color w:val="373737"/>
          <w:spacing w:val="0"/>
          <w:sz w:val="24"/>
          <w:szCs w:val="24"/>
          <w:u w:val="none"/>
          <w:lang w:val="en-US" w:eastAsia="zh-CN"/>
        </w:rPr>
        <w:t>12119 /138 6803 8767</w:t>
      </w:r>
    </w:p>
    <w:p>
      <w:pPr>
        <w:snapToGrid w:val="0"/>
        <w:spacing w:line="440" w:lineRule="exact"/>
        <w:ind w:firstLine="480" w:firstLineChars="200"/>
        <w:rPr>
          <w:rFonts w:ascii="宋体" w:cs="宋体"/>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widowControl/>
        <w:spacing w:line="440" w:lineRule="exact"/>
        <w:ind w:firstLine="482" w:firstLineChars="200"/>
        <w:rPr>
          <w:rFonts w:cs="Times New Roman"/>
          <w:b/>
          <w:kern w:val="0"/>
          <w:sz w:val="24"/>
        </w:rPr>
      </w:pPr>
    </w:p>
    <w:p>
      <w:pPr>
        <w:ind w:firstLine="1980" w:firstLineChars="550"/>
        <w:rPr>
          <w:rFonts w:cs="Times New Roman"/>
          <w:kern w:val="0"/>
          <w:sz w:val="36"/>
          <w:szCs w:val="36"/>
        </w:rPr>
      </w:pPr>
    </w:p>
    <w:p>
      <w:pPr>
        <w:ind w:firstLine="1980" w:firstLineChars="550"/>
        <w:rPr>
          <w:rFonts w:cs="Times New Roman"/>
          <w:kern w:val="0"/>
          <w:sz w:val="36"/>
          <w:szCs w:val="36"/>
        </w:rPr>
      </w:pPr>
    </w:p>
    <w:p>
      <w:pPr>
        <w:ind w:firstLine="1980" w:firstLineChars="550"/>
        <w:rPr>
          <w:rFonts w:cs="Times New Roman"/>
          <w:kern w:val="0"/>
          <w:sz w:val="36"/>
          <w:szCs w:val="36"/>
        </w:rPr>
      </w:pPr>
    </w:p>
    <w:p>
      <w:pPr>
        <w:ind w:firstLine="1980" w:firstLineChars="550"/>
        <w:rPr>
          <w:rFonts w:cs="Times New Roman"/>
          <w:kern w:val="0"/>
          <w:sz w:val="36"/>
          <w:szCs w:val="36"/>
        </w:rPr>
      </w:pPr>
    </w:p>
    <w:p>
      <w:pPr>
        <w:rPr>
          <w:rFonts w:cs="Times New Roman"/>
          <w:kern w:val="0"/>
          <w:sz w:val="36"/>
          <w:szCs w:val="36"/>
        </w:rPr>
      </w:pPr>
      <w:r>
        <w:rPr>
          <w:rFonts w:hint="eastAsia" w:cs="Times New Roman"/>
          <w:kern w:val="0"/>
          <w:sz w:val="36"/>
          <w:szCs w:val="36"/>
        </w:rPr>
        <w:t>标项一、视频监控设备维保服务项目</w:t>
      </w:r>
    </w:p>
    <w:p>
      <w:pPr>
        <w:ind w:firstLine="1260" w:firstLineChars="350"/>
        <w:rPr>
          <w:sz w:val="36"/>
          <w:szCs w:val="36"/>
        </w:rPr>
      </w:pPr>
      <w:r>
        <w:rPr>
          <w:rFonts w:hint="eastAsia" w:cs="Times New Roman"/>
          <w:kern w:val="0"/>
          <w:sz w:val="36"/>
          <w:szCs w:val="36"/>
        </w:rPr>
        <w:t>视频监控设备维保服务项目</w:t>
      </w:r>
      <w:r>
        <w:rPr>
          <w:rFonts w:hint="eastAsia"/>
          <w:sz w:val="36"/>
          <w:szCs w:val="36"/>
        </w:rPr>
        <w:t>报价单</w:t>
      </w:r>
    </w:p>
    <w:p>
      <w:pPr>
        <w:rPr>
          <w:sz w:val="24"/>
        </w:rPr>
      </w:pPr>
    </w:p>
    <w:tbl>
      <w:tblPr>
        <w:tblStyle w:val="11"/>
        <w:tblpPr w:leftFromText="180" w:rightFromText="180" w:vertAnchor="page" w:horzAnchor="margin" w:tblpY="3199"/>
        <w:tblW w:w="8856" w:type="dxa"/>
        <w:tblInd w:w="0" w:type="dxa"/>
        <w:tblLayout w:type="fixed"/>
        <w:tblCellMar>
          <w:top w:w="0" w:type="dxa"/>
          <w:left w:w="108" w:type="dxa"/>
          <w:bottom w:w="0" w:type="dxa"/>
          <w:right w:w="108" w:type="dxa"/>
        </w:tblCellMar>
      </w:tblPr>
      <w:tblGrid>
        <w:gridCol w:w="1330"/>
        <w:gridCol w:w="2237"/>
        <w:gridCol w:w="1732"/>
        <w:gridCol w:w="1309"/>
        <w:gridCol w:w="2248"/>
      </w:tblGrid>
      <w:tr>
        <w:tblPrEx>
          <w:tblLayout w:type="fixed"/>
          <w:tblCellMar>
            <w:top w:w="0" w:type="dxa"/>
            <w:left w:w="108" w:type="dxa"/>
            <w:bottom w:w="0" w:type="dxa"/>
            <w:right w:w="108" w:type="dxa"/>
          </w:tblCellMar>
        </w:tblPrEx>
        <w:trPr>
          <w:trHeight w:val="975" w:hRule="exact"/>
        </w:trPr>
        <w:tc>
          <w:tcPr>
            <w:tcW w:w="13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项目名称</w:t>
            </w:r>
          </w:p>
        </w:tc>
        <w:tc>
          <w:tcPr>
            <w:tcW w:w="17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kern w:val="0"/>
                <w:sz w:val="24"/>
              </w:rPr>
            </w:pPr>
            <w:r>
              <w:rPr>
                <w:rFonts w:hint="eastAsia" w:ascii="宋体" w:hAnsi="宋体" w:cs="宋体"/>
                <w:b/>
                <w:bCs/>
                <w:kern w:val="0"/>
                <w:sz w:val="24"/>
              </w:rPr>
              <w:t>预算金额</w:t>
            </w:r>
          </w:p>
          <w:p>
            <w:pPr>
              <w:jc w:val="center"/>
              <w:rPr>
                <w:rFonts w:ascii="宋体" w:hAnsi="宋体" w:cs="宋体"/>
                <w:b/>
                <w:bCs/>
                <w:kern w:val="0"/>
                <w:sz w:val="24"/>
              </w:rPr>
            </w:pPr>
            <w:r>
              <w:rPr>
                <w:rFonts w:hint="eastAsia" w:ascii="宋体" w:hAnsi="宋体" w:cs="宋体"/>
                <w:b/>
                <w:bCs/>
                <w:kern w:val="0"/>
                <w:sz w:val="24"/>
              </w:rPr>
              <w:t>（万元）</w:t>
            </w:r>
          </w:p>
        </w:tc>
        <w:tc>
          <w:tcPr>
            <w:tcW w:w="1309"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最高限价</w:t>
            </w:r>
          </w:p>
          <w:p>
            <w:pPr>
              <w:widowControl/>
              <w:jc w:val="center"/>
              <w:rPr>
                <w:rFonts w:ascii="宋体" w:hAnsi="宋体" w:cs="宋体"/>
                <w:b/>
                <w:bCs/>
                <w:kern w:val="0"/>
                <w:sz w:val="24"/>
              </w:rPr>
            </w:pPr>
            <w:r>
              <w:rPr>
                <w:rFonts w:hint="eastAsia" w:ascii="宋体" w:hAnsi="宋体" w:cs="宋体"/>
                <w:b/>
                <w:bCs/>
                <w:kern w:val="0"/>
                <w:sz w:val="24"/>
              </w:rPr>
              <w:t>（万元）</w:t>
            </w:r>
          </w:p>
        </w:tc>
        <w:tc>
          <w:tcPr>
            <w:tcW w:w="2248"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975" w:hRule="exact"/>
        </w:trPr>
        <w:tc>
          <w:tcPr>
            <w:tcW w:w="13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临安区第一人民医院</w:t>
            </w:r>
            <w:r>
              <w:rPr>
                <w:rFonts w:hint="eastAsia" w:cs="Times New Roman"/>
                <w:kern w:val="0"/>
                <w:sz w:val="24"/>
              </w:rPr>
              <w:t>视频监控设备维保服务项目</w:t>
            </w:r>
          </w:p>
        </w:tc>
        <w:tc>
          <w:tcPr>
            <w:tcW w:w="17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9.0</w:t>
            </w:r>
          </w:p>
        </w:tc>
        <w:tc>
          <w:tcPr>
            <w:tcW w:w="1309"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9.0</w:t>
            </w:r>
          </w:p>
        </w:tc>
        <w:tc>
          <w:tcPr>
            <w:tcW w:w="2248"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二年全包</w:t>
            </w:r>
          </w:p>
        </w:tc>
      </w:tr>
      <w:tr>
        <w:tblPrEx>
          <w:tblLayout w:type="fixed"/>
          <w:tblCellMar>
            <w:top w:w="0" w:type="dxa"/>
            <w:left w:w="108" w:type="dxa"/>
            <w:bottom w:w="0" w:type="dxa"/>
            <w:right w:w="108" w:type="dxa"/>
          </w:tblCellMar>
        </w:tblPrEx>
        <w:trPr>
          <w:trHeight w:val="975" w:hRule="atLeast"/>
        </w:trPr>
        <w:tc>
          <w:tcPr>
            <w:tcW w:w="8856" w:type="dxa"/>
            <w:gridSpan w:val="5"/>
            <w:tcBorders>
              <w:top w:val="single" w:color="000000" w:sz="4" w:space="0"/>
              <w:left w:val="single" w:color="000000" w:sz="4" w:space="0"/>
              <w:bottom w:val="single" w:color="000000" w:sz="4" w:space="0"/>
              <w:right w:val="single" w:color="000000" w:sz="4" w:space="0"/>
            </w:tcBorders>
            <w:vAlign w:val="center"/>
          </w:tcPr>
          <w:p>
            <w:pPr>
              <w:ind w:firstLine="1560" w:firstLineChars="650"/>
              <w:rPr>
                <w:rFonts w:ascii="宋体" w:hAnsi="宋体" w:cs="宋体"/>
                <w:kern w:val="0"/>
                <w:sz w:val="24"/>
              </w:rPr>
            </w:pPr>
            <w:r>
              <w:rPr>
                <w:rFonts w:hint="eastAsia" w:ascii="宋体" w:hAnsi="宋体" w:cs="宋体"/>
                <w:kern w:val="0"/>
                <w:sz w:val="24"/>
              </w:rPr>
              <w:t>合计小写：                      大写：</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Style w:val="11"/>
        <w:tblpPr w:leftFromText="180" w:rightFromText="180" w:vertAnchor="page" w:horzAnchor="margin" w:tblpY="2814"/>
        <w:tblW w:w="9756" w:type="dxa"/>
        <w:tblInd w:w="0" w:type="dxa"/>
        <w:tblLayout w:type="fixed"/>
        <w:tblCellMar>
          <w:top w:w="0" w:type="dxa"/>
          <w:left w:w="108" w:type="dxa"/>
          <w:bottom w:w="0" w:type="dxa"/>
          <w:right w:w="108" w:type="dxa"/>
        </w:tblCellMar>
      </w:tblPr>
      <w:tblGrid>
        <w:gridCol w:w="1465"/>
        <w:gridCol w:w="2464"/>
        <w:gridCol w:w="1908"/>
        <w:gridCol w:w="1443"/>
        <w:gridCol w:w="2476"/>
      </w:tblGrid>
      <w:tr>
        <w:tblPrEx>
          <w:tblLayout w:type="fixed"/>
          <w:tblCellMar>
            <w:top w:w="0" w:type="dxa"/>
            <w:left w:w="108" w:type="dxa"/>
            <w:bottom w:w="0" w:type="dxa"/>
            <w:right w:w="108" w:type="dxa"/>
          </w:tblCellMar>
        </w:tblPrEx>
        <w:trPr>
          <w:trHeight w:val="707" w:hRule="exac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名称</w:t>
            </w:r>
          </w:p>
        </w:tc>
        <w:tc>
          <w:tcPr>
            <w:tcW w:w="1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kern w:val="0"/>
                <w:sz w:val="24"/>
              </w:rPr>
            </w:pPr>
            <w:r>
              <w:rPr>
                <w:rFonts w:hint="eastAsia" w:ascii="宋体" w:hAnsi="宋体" w:cs="宋体"/>
                <w:b/>
                <w:bCs/>
                <w:kern w:val="0"/>
                <w:sz w:val="24"/>
              </w:rPr>
              <w:t>型号/规格</w:t>
            </w:r>
          </w:p>
        </w:tc>
        <w:tc>
          <w:tcPr>
            <w:tcW w:w="144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数量</w:t>
            </w:r>
          </w:p>
        </w:tc>
        <w:tc>
          <w:tcPr>
            <w:tcW w:w="24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b/>
                <w:bCs/>
                <w:kern w:val="0"/>
                <w:sz w:val="24"/>
              </w:rPr>
            </w:pPr>
            <w:r>
              <w:rPr>
                <w:rFonts w:hint="eastAsia" w:ascii="宋体" w:hAnsi="宋体" w:cs="宋体"/>
                <w:b/>
                <w:bCs/>
                <w:kern w:val="0"/>
                <w:sz w:val="24"/>
              </w:rPr>
              <w:t>单价</w:t>
            </w:r>
          </w:p>
        </w:tc>
      </w:tr>
      <w:tr>
        <w:tblPrEx>
          <w:tblLayout w:type="fixed"/>
          <w:tblCellMar>
            <w:top w:w="0" w:type="dxa"/>
            <w:left w:w="108" w:type="dxa"/>
            <w:bottom w:w="0" w:type="dxa"/>
            <w:right w:w="108" w:type="dxa"/>
          </w:tblCellMar>
        </w:tblPrEx>
        <w:trPr>
          <w:trHeight w:val="584" w:hRule="exac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摄像头（模拟）</w:t>
            </w:r>
          </w:p>
        </w:tc>
        <w:tc>
          <w:tcPr>
            <w:tcW w:w="1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海康16C3T-IT3</w:t>
            </w:r>
          </w:p>
        </w:tc>
        <w:tc>
          <w:tcPr>
            <w:tcW w:w="144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4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52" w:hRule="exac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摄像头（数字）</w:t>
            </w:r>
          </w:p>
        </w:tc>
        <w:tc>
          <w:tcPr>
            <w:tcW w:w="1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海康3T25D-I3</w:t>
            </w:r>
          </w:p>
        </w:tc>
        <w:tc>
          <w:tcPr>
            <w:tcW w:w="144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4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707" w:hRule="exac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摄像头（拾音）</w:t>
            </w:r>
          </w:p>
        </w:tc>
        <w:tc>
          <w:tcPr>
            <w:tcW w:w="1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海康3325F-I</w:t>
            </w:r>
          </w:p>
        </w:tc>
        <w:tc>
          <w:tcPr>
            <w:tcW w:w="144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4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707" w:hRule="exac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海康录像机</w:t>
            </w:r>
          </w:p>
        </w:tc>
        <w:tc>
          <w:tcPr>
            <w:tcW w:w="1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海康16路7816N-K2</w:t>
            </w:r>
          </w:p>
        </w:tc>
        <w:tc>
          <w:tcPr>
            <w:tcW w:w="144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4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707" w:hRule="exac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海康录像机</w:t>
            </w:r>
          </w:p>
        </w:tc>
        <w:tc>
          <w:tcPr>
            <w:tcW w:w="1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海康32路7832N-K2</w:t>
            </w:r>
          </w:p>
        </w:tc>
        <w:tc>
          <w:tcPr>
            <w:tcW w:w="144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4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49" w:hRule="exac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6</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监控专用硬盘</w:t>
            </w:r>
          </w:p>
        </w:tc>
        <w:tc>
          <w:tcPr>
            <w:tcW w:w="1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海康专用盘2TB</w:t>
            </w:r>
          </w:p>
        </w:tc>
        <w:tc>
          <w:tcPr>
            <w:tcW w:w="144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4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707" w:hRule="exac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7</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监控专用硬盘</w:t>
            </w:r>
          </w:p>
        </w:tc>
        <w:tc>
          <w:tcPr>
            <w:tcW w:w="1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海康专用盘4TB</w:t>
            </w:r>
          </w:p>
        </w:tc>
        <w:tc>
          <w:tcPr>
            <w:tcW w:w="144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4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42" w:hRule="exac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8</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电源</w:t>
            </w:r>
          </w:p>
        </w:tc>
        <w:tc>
          <w:tcPr>
            <w:tcW w:w="1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户外防水电源</w:t>
            </w:r>
          </w:p>
        </w:tc>
        <w:tc>
          <w:tcPr>
            <w:tcW w:w="144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4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09" w:hRule="exac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9</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监控线</w:t>
            </w:r>
          </w:p>
        </w:tc>
        <w:tc>
          <w:tcPr>
            <w:tcW w:w="1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海康专用线</w:t>
            </w:r>
          </w:p>
        </w:tc>
        <w:tc>
          <w:tcPr>
            <w:tcW w:w="144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4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05" w:hRule="exac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百兆交换机</w:t>
            </w:r>
          </w:p>
        </w:tc>
        <w:tc>
          <w:tcPr>
            <w:tcW w:w="1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TP-5口</w:t>
            </w:r>
          </w:p>
        </w:tc>
        <w:tc>
          <w:tcPr>
            <w:tcW w:w="144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4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01" w:hRule="exac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11</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百兆交换机</w:t>
            </w:r>
          </w:p>
        </w:tc>
        <w:tc>
          <w:tcPr>
            <w:tcW w:w="1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TP-8口</w:t>
            </w:r>
          </w:p>
        </w:tc>
        <w:tc>
          <w:tcPr>
            <w:tcW w:w="144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4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707" w:hRule="exac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千兆交换机</w:t>
            </w:r>
          </w:p>
        </w:tc>
        <w:tc>
          <w:tcPr>
            <w:tcW w:w="1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锐捷5口ES05</w:t>
            </w:r>
          </w:p>
        </w:tc>
        <w:tc>
          <w:tcPr>
            <w:tcW w:w="144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4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91" w:hRule="exact"/>
        </w:trPr>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13</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千兆交换机</w:t>
            </w:r>
          </w:p>
        </w:tc>
        <w:tc>
          <w:tcPr>
            <w:tcW w:w="1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锐捷8口ES08</w:t>
            </w:r>
          </w:p>
        </w:tc>
        <w:tc>
          <w:tcPr>
            <w:tcW w:w="144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47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707" w:hRule="exact"/>
        </w:trPr>
        <w:tc>
          <w:tcPr>
            <w:tcW w:w="97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560" w:firstLineChars="650"/>
              <w:rPr>
                <w:rFonts w:ascii="宋体" w:hAnsi="宋体" w:cs="宋体"/>
                <w:kern w:val="0"/>
                <w:sz w:val="24"/>
              </w:rPr>
            </w:pPr>
            <w:r>
              <w:rPr>
                <w:rFonts w:hint="eastAsia" w:ascii="宋体" w:hAnsi="宋体" w:cs="宋体"/>
                <w:kern w:val="0"/>
                <w:sz w:val="24"/>
              </w:rPr>
              <w:t>合计小写：                        大写：</w:t>
            </w:r>
          </w:p>
        </w:tc>
      </w:tr>
    </w:tbl>
    <w:p>
      <w:pPr>
        <w:rPr>
          <w:rFonts w:cs="Times New Roman"/>
          <w:kern w:val="0"/>
          <w:sz w:val="36"/>
          <w:szCs w:val="36"/>
        </w:rPr>
      </w:pPr>
      <w:r>
        <w:rPr>
          <w:rFonts w:hint="eastAsia" w:cs="Times New Roman"/>
          <w:kern w:val="0"/>
          <w:sz w:val="36"/>
          <w:szCs w:val="36"/>
        </w:rPr>
        <w:t>标项二、</w:t>
      </w:r>
      <w:r>
        <w:rPr>
          <w:rFonts w:hint="eastAsia"/>
          <w:sz w:val="36"/>
          <w:szCs w:val="36"/>
        </w:rPr>
        <w:t>监控硬件设备报价</w:t>
      </w:r>
      <w:r>
        <w:rPr>
          <w:rFonts w:hint="eastAsia" w:cs="Times New Roman"/>
          <w:kern w:val="0"/>
          <w:sz w:val="36"/>
          <w:szCs w:val="36"/>
        </w:rPr>
        <w:t>项目</w:t>
      </w:r>
    </w:p>
    <w:p>
      <w:pPr>
        <w:rPr>
          <w:sz w:val="36"/>
          <w:szCs w:val="36"/>
        </w:rPr>
      </w:pPr>
      <w:r>
        <w:rPr>
          <w:rFonts w:hint="eastAsia"/>
        </w:rPr>
        <w:t xml:space="preserve">                               </w:t>
      </w:r>
      <w:r>
        <w:rPr>
          <w:rFonts w:hint="eastAsia"/>
          <w:sz w:val="36"/>
          <w:szCs w:val="36"/>
        </w:rPr>
        <w:t>监控硬件设备报价单</w:t>
      </w:r>
    </w:p>
    <w:p>
      <w:pPr>
        <w:rPr>
          <w:sz w:val="24"/>
        </w:rPr>
      </w:pPr>
      <w:r>
        <w:rPr>
          <w:rFonts w:hint="eastAsia"/>
          <w:sz w:val="28"/>
          <w:szCs w:val="28"/>
        </w:rPr>
        <w:t>注：投标报价须包括设备供货、运输装卸、安装 （ 包括电源路线布置与安装 ）、备品备件、附件、调试、验收、税金、培训及售后服务等完成本项目的所有费用。新设备保修壹年，后续延保壹年，共计贰年全包。</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mp;quo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lvl w:ilvl="0" w:tentative="0">
      <w:start w:val="1"/>
      <w:numFmt w:val="decimal"/>
      <w:lvlText w:val="%1)"/>
      <w:lvlJc w:val="left"/>
      <w:pPr>
        <w:tabs>
          <w:tab w:val="left" w:pos="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A6"/>
    <w:rsid w:val="000A247A"/>
    <w:rsid w:val="00247BCD"/>
    <w:rsid w:val="0025174E"/>
    <w:rsid w:val="005302EA"/>
    <w:rsid w:val="007B673F"/>
    <w:rsid w:val="007C1E7D"/>
    <w:rsid w:val="00CE3BB1"/>
    <w:rsid w:val="00D253A6"/>
    <w:rsid w:val="00F6116C"/>
    <w:rsid w:val="3703396F"/>
    <w:rsid w:val="5A93620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Body Text Indent"/>
    <w:basedOn w:val="1"/>
    <w:uiPriority w:val="0"/>
    <w:pPr>
      <w:spacing w:line="200" w:lineRule="exact"/>
      <w:ind w:firstLine="301"/>
    </w:pPr>
    <w:rPr>
      <w:rFonts w:ascii="宋体" w:cs="Times New Roman"/>
      <w:spacing w:val="-4"/>
      <w:sz w:val="18"/>
      <w:szCs w:val="20"/>
    </w:rPr>
  </w:style>
  <w:style w:type="paragraph" w:styleId="6">
    <w:name w:val="Plain Text"/>
    <w:basedOn w:val="1"/>
    <w:qFormat/>
    <w:uiPriority w:val="0"/>
    <w:pPr>
      <w:spacing w:beforeLines="50" w:afterLines="50" w:line="400" w:lineRule="exact"/>
    </w:pPr>
    <w:rPr>
      <w:rFonts w:ascii="宋体" w:cs="Times New Roman"/>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cs="宋体"/>
      <w:kern w:val="0"/>
      <w:sz w:val="24"/>
    </w:rPr>
  </w:style>
  <w:style w:type="paragraph" w:customStyle="1" w:styleId="12">
    <w:name w:val="List Paragraph"/>
    <w:basedOn w:val="1"/>
    <w:qFormat/>
    <w:uiPriority w:val="0"/>
    <w:pPr>
      <w:ind w:firstLine="200" w:firstLineChars="200"/>
    </w:pPr>
  </w:style>
  <w:style w:type="character" w:customStyle="1" w:styleId="13">
    <w:name w:val="页脚 Char1"/>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559</Words>
  <Characters>3188</Characters>
  <Lines>26</Lines>
  <Paragraphs>7</Paragraphs>
  <ScaleCrop>false</ScaleCrop>
  <LinksUpToDate>false</LinksUpToDate>
  <CharactersWithSpaces>3740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2020-06-23T10:21:00Z</dcterms:created>
  <dc:creator>Administrator</dc:creator>
  <cp:lastModifiedBy>Administrator</cp:lastModifiedBy>
  <dcterms:modified xsi:type="dcterms:W3CDTF">2020-08-07T08:25:32Z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